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A88C34">
      <w:pPr>
        <w:jc w:val="center"/>
        <w:rPr>
          <w:rFonts w:hint="eastAsia" w:asciiTheme="majorEastAsia" w:hAnsiTheme="majorEastAsia" w:eastAsiaTheme="majorEastAsia" w:cstheme="majorEastAsia"/>
          <w:sz w:val="36"/>
          <w:szCs w:val="44"/>
          <w:lang w:val="en-US" w:eastAsia="zh-CN"/>
        </w:rPr>
      </w:pPr>
      <w:r>
        <w:rPr>
          <w:rFonts w:hint="eastAsia" w:asciiTheme="majorEastAsia" w:hAnsiTheme="majorEastAsia" w:eastAsiaTheme="majorEastAsia" w:cstheme="majorEastAsia"/>
          <w:sz w:val="36"/>
          <w:szCs w:val="44"/>
          <w:lang w:val="en-US" w:eastAsia="zh-CN"/>
        </w:rPr>
        <w:t>中山市</w:t>
      </w:r>
      <w:r>
        <w:rPr>
          <w:rFonts w:hint="eastAsia" w:asciiTheme="majorEastAsia" w:hAnsiTheme="majorEastAsia" w:eastAsiaTheme="majorEastAsia" w:cstheme="majorEastAsia"/>
          <w:sz w:val="36"/>
          <w:szCs w:val="44"/>
        </w:rPr>
        <w:t>古镇人民医院</w:t>
      </w:r>
      <w:r>
        <w:rPr>
          <w:rFonts w:hint="eastAsia" w:asciiTheme="majorEastAsia" w:hAnsiTheme="majorEastAsia" w:eastAsiaTheme="majorEastAsia" w:cstheme="majorEastAsia"/>
          <w:sz w:val="36"/>
          <w:szCs w:val="44"/>
          <w:lang w:eastAsia="zh-CN"/>
        </w:rPr>
        <w:t>（新院</w:t>
      </w:r>
      <w:r>
        <w:rPr>
          <w:rFonts w:hint="eastAsia" w:asciiTheme="majorEastAsia" w:hAnsiTheme="majorEastAsia" w:eastAsiaTheme="majorEastAsia" w:cstheme="majorEastAsia"/>
          <w:sz w:val="36"/>
          <w:szCs w:val="44"/>
          <w:lang w:val="en-US" w:eastAsia="zh-CN"/>
        </w:rPr>
        <w:t>区</w:t>
      </w:r>
      <w:r>
        <w:rPr>
          <w:rFonts w:hint="eastAsia" w:asciiTheme="majorEastAsia" w:hAnsiTheme="majorEastAsia" w:eastAsiaTheme="majorEastAsia" w:cstheme="majorEastAsia"/>
          <w:sz w:val="36"/>
          <w:szCs w:val="44"/>
          <w:lang w:eastAsia="zh-CN"/>
        </w:rPr>
        <w:t>）隔离设施采购</w:t>
      </w:r>
      <w:r>
        <w:rPr>
          <w:rFonts w:hint="eastAsia" w:asciiTheme="majorEastAsia" w:hAnsiTheme="majorEastAsia" w:eastAsiaTheme="majorEastAsia" w:cstheme="majorEastAsia"/>
          <w:sz w:val="36"/>
          <w:szCs w:val="44"/>
          <w:lang w:val="en-US" w:eastAsia="zh-CN"/>
        </w:rPr>
        <w:t>邀请函</w:t>
      </w:r>
    </w:p>
    <w:p w14:paraId="409D8258">
      <w:pPr>
        <w:spacing w:line="360" w:lineRule="auto"/>
        <w:jc w:val="center"/>
        <w:rPr>
          <w:rFonts w:hint="eastAsia" w:asciiTheme="minorEastAsia" w:hAnsiTheme="minorEastAsia" w:eastAsiaTheme="minorEastAsia" w:cstheme="minorEastAsia"/>
          <w:sz w:val="24"/>
          <w:szCs w:val="24"/>
        </w:rPr>
      </w:pPr>
    </w:p>
    <w:p w14:paraId="7430A313">
      <w:pPr>
        <w:keepNext w:val="0"/>
        <w:keepLines w:val="0"/>
        <w:pageBreakBefore w:val="0"/>
        <w:widowControl w:val="0"/>
        <w:kinsoku/>
        <w:wordWrap/>
        <w:overflowPunct/>
        <w:topLinePunct w:val="0"/>
        <w:autoSpaceDE/>
        <w:autoSpaceDN/>
        <w:bidi w:val="0"/>
        <w:adjustRightInd/>
        <w:snapToGrid/>
        <w:spacing w:line="432" w:lineRule="auto"/>
        <w:jc w:val="left"/>
        <w:textAlignment w:val="auto"/>
        <w:rPr>
          <w:rFonts w:hint="eastAsia" w:asciiTheme="minorEastAsia" w:hAnsiTheme="minorEastAsia" w:eastAsiaTheme="minorEastAsia" w:cstheme="minorEastAsia"/>
          <w:sz w:val="24"/>
          <w:szCs w:val="24"/>
          <w:lang w:val="en-US" w:eastAsia="zh-CN"/>
        </w:rPr>
      </w:pPr>
    </w:p>
    <w:p w14:paraId="0FF77224">
      <w:pPr>
        <w:keepNext w:val="0"/>
        <w:keepLines w:val="0"/>
        <w:pageBreakBefore w:val="0"/>
        <w:widowControl w:val="0"/>
        <w:kinsoku/>
        <w:wordWrap/>
        <w:overflowPunct/>
        <w:topLinePunct w:val="0"/>
        <w:autoSpaceDE/>
        <w:autoSpaceDN/>
        <w:bidi w:val="0"/>
        <w:adjustRightInd/>
        <w:snapToGrid/>
        <w:spacing w:line="432"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各潜在供应商：</w:t>
      </w:r>
    </w:p>
    <w:p w14:paraId="60F44EE0">
      <w:pPr>
        <w:spacing w:line="500" w:lineRule="exact"/>
        <w:ind w:firstLine="486"/>
        <w:jc w:val="both"/>
        <w:rPr>
          <w:rFonts w:hint="eastAsia" w:asciiTheme="minorEastAsia" w:hAnsiTheme="minorEastAsia" w:eastAsiaTheme="minorEastAsia" w:cstheme="minorEastAsia"/>
          <w:bCs/>
          <w:kern w:val="28"/>
          <w:sz w:val="24"/>
          <w:szCs w:val="24"/>
        </w:rPr>
      </w:pPr>
      <w:r>
        <w:rPr>
          <w:rFonts w:hint="eastAsia" w:asciiTheme="minorEastAsia" w:hAnsiTheme="minorEastAsia" w:eastAsiaTheme="minorEastAsia" w:cstheme="minorEastAsia"/>
          <w:bCs/>
          <w:kern w:val="28"/>
          <w:sz w:val="24"/>
          <w:szCs w:val="24"/>
        </w:rPr>
        <w:t>中山市古镇人民医院对</w:t>
      </w:r>
      <w:r>
        <w:rPr>
          <w:rFonts w:hint="eastAsia" w:asciiTheme="minorEastAsia" w:hAnsiTheme="minorEastAsia" w:eastAsiaTheme="minorEastAsia" w:cstheme="minorEastAsia"/>
          <w:bCs/>
          <w:kern w:val="28"/>
          <w:sz w:val="24"/>
          <w:szCs w:val="24"/>
          <w:lang w:eastAsia="zh-CN"/>
        </w:rPr>
        <w:t>中山市古镇人民医院（新院</w:t>
      </w:r>
      <w:r>
        <w:rPr>
          <w:rFonts w:hint="eastAsia" w:asciiTheme="minorEastAsia" w:hAnsiTheme="minorEastAsia" w:eastAsiaTheme="minorEastAsia" w:cstheme="minorEastAsia"/>
          <w:bCs/>
          <w:kern w:val="28"/>
          <w:sz w:val="24"/>
          <w:szCs w:val="24"/>
          <w:lang w:val="en-US" w:eastAsia="zh-CN"/>
        </w:rPr>
        <w:t>区</w:t>
      </w:r>
      <w:r>
        <w:rPr>
          <w:rFonts w:hint="eastAsia" w:asciiTheme="minorEastAsia" w:hAnsiTheme="minorEastAsia" w:eastAsiaTheme="minorEastAsia" w:cstheme="minorEastAsia"/>
          <w:bCs/>
          <w:kern w:val="28"/>
          <w:sz w:val="24"/>
          <w:szCs w:val="24"/>
          <w:lang w:eastAsia="zh-CN"/>
        </w:rPr>
        <w:t>）隔离设施采购项目</w:t>
      </w:r>
      <w:r>
        <w:rPr>
          <w:rFonts w:hint="eastAsia" w:asciiTheme="minorEastAsia" w:hAnsiTheme="minorEastAsia" w:eastAsiaTheme="minorEastAsia" w:cstheme="minorEastAsia"/>
          <w:bCs/>
          <w:kern w:val="28"/>
          <w:sz w:val="24"/>
          <w:szCs w:val="24"/>
        </w:rPr>
        <w:t>进行</w:t>
      </w:r>
      <w:r>
        <w:rPr>
          <w:rFonts w:hint="eastAsia" w:asciiTheme="minorEastAsia" w:hAnsiTheme="minorEastAsia" w:eastAsiaTheme="minorEastAsia" w:cstheme="minorEastAsia"/>
          <w:bCs/>
          <w:sz w:val="24"/>
          <w:szCs w:val="24"/>
          <w:lang w:val="en-US" w:eastAsia="zh-CN"/>
        </w:rPr>
        <w:t>邀请报价</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bCs/>
          <w:kern w:val="28"/>
          <w:sz w:val="24"/>
          <w:szCs w:val="24"/>
        </w:rPr>
        <w:t>欢迎符合资格条件的</w:t>
      </w:r>
      <w:r>
        <w:rPr>
          <w:rFonts w:hint="eastAsia" w:asciiTheme="minorEastAsia" w:hAnsiTheme="minorEastAsia" w:eastAsiaTheme="minorEastAsia" w:cstheme="minorEastAsia"/>
          <w:bCs/>
          <w:kern w:val="28"/>
          <w:sz w:val="24"/>
          <w:szCs w:val="24"/>
          <w:lang w:val="en-US" w:eastAsia="zh-CN"/>
        </w:rPr>
        <w:t>报价人</w:t>
      </w:r>
      <w:r>
        <w:rPr>
          <w:rFonts w:hint="eastAsia" w:asciiTheme="minorEastAsia" w:hAnsiTheme="minorEastAsia" w:eastAsiaTheme="minorEastAsia" w:cstheme="minorEastAsia"/>
          <w:bCs/>
          <w:kern w:val="28"/>
          <w:sz w:val="24"/>
          <w:szCs w:val="24"/>
        </w:rPr>
        <w:t>报价。</w:t>
      </w:r>
    </w:p>
    <w:p w14:paraId="3AC71320">
      <w:pPr>
        <w:spacing w:line="500" w:lineRule="exact"/>
        <w:ind w:firstLine="486"/>
        <w:jc w:val="both"/>
        <w:rPr>
          <w:rFonts w:hint="eastAsia" w:asciiTheme="minorEastAsia" w:hAnsiTheme="minorEastAsia" w:eastAsiaTheme="minorEastAsia" w:cstheme="minorEastAsia"/>
          <w:bCs/>
          <w:kern w:val="28"/>
          <w:sz w:val="24"/>
          <w:szCs w:val="24"/>
        </w:rPr>
      </w:pPr>
    </w:p>
    <w:p w14:paraId="36080827">
      <w:pPr>
        <w:keepNext w:val="0"/>
        <w:keepLines w:val="0"/>
        <w:pageBreakBefore w:val="0"/>
        <w:widowControl w:val="0"/>
        <w:numPr>
          <w:ilvl w:val="0"/>
          <w:numId w:val="1"/>
        </w:numPr>
        <w:kinsoku/>
        <w:wordWrap/>
        <w:overflowPunct/>
        <w:topLinePunct w:val="0"/>
        <w:autoSpaceDE/>
        <w:autoSpaceDN/>
        <w:bidi w:val="0"/>
        <w:adjustRightInd/>
        <w:snapToGrid/>
        <w:spacing w:line="432"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项目名称：</w:t>
      </w:r>
      <w:r>
        <w:rPr>
          <w:rFonts w:hint="eastAsia" w:asciiTheme="minorEastAsia" w:hAnsiTheme="minorEastAsia" w:eastAsiaTheme="minorEastAsia" w:cstheme="minorEastAsia"/>
          <w:bCs/>
          <w:kern w:val="28"/>
          <w:sz w:val="24"/>
          <w:szCs w:val="24"/>
          <w:lang w:eastAsia="zh-CN"/>
        </w:rPr>
        <w:t>中山市古镇人民医院（新院</w:t>
      </w:r>
      <w:r>
        <w:rPr>
          <w:rFonts w:hint="eastAsia" w:asciiTheme="minorEastAsia" w:hAnsiTheme="minorEastAsia" w:eastAsiaTheme="minorEastAsia" w:cstheme="minorEastAsia"/>
          <w:bCs/>
          <w:kern w:val="28"/>
          <w:sz w:val="24"/>
          <w:szCs w:val="24"/>
          <w:lang w:val="en-US" w:eastAsia="zh-CN"/>
        </w:rPr>
        <w:t>区</w:t>
      </w:r>
      <w:r>
        <w:rPr>
          <w:rFonts w:hint="eastAsia" w:asciiTheme="minorEastAsia" w:hAnsiTheme="minorEastAsia" w:eastAsiaTheme="minorEastAsia" w:cstheme="minorEastAsia"/>
          <w:bCs/>
          <w:kern w:val="28"/>
          <w:sz w:val="24"/>
          <w:szCs w:val="24"/>
          <w:lang w:eastAsia="zh-CN"/>
        </w:rPr>
        <w:t>）隔离设施采购项目</w:t>
      </w:r>
    </w:p>
    <w:p w14:paraId="76101456">
      <w:pPr>
        <w:keepNext w:val="0"/>
        <w:keepLines w:val="0"/>
        <w:pageBreakBefore w:val="0"/>
        <w:widowControl w:val="0"/>
        <w:numPr>
          <w:ilvl w:val="0"/>
          <w:numId w:val="2"/>
        </w:numPr>
        <w:kinsoku/>
        <w:wordWrap/>
        <w:overflowPunct/>
        <w:topLinePunct w:val="0"/>
        <w:autoSpaceDE/>
        <w:autoSpaceDN/>
        <w:bidi w:val="0"/>
        <w:adjustRightInd/>
        <w:snapToGrid/>
        <w:spacing w:line="432"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项目内容：购买隔离设施</w:t>
      </w:r>
    </w:p>
    <w:p w14:paraId="2B80FA30">
      <w:pPr>
        <w:keepNext w:val="0"/>
        <w:keepLines w:val="0"/>
        <w:pageBreakBefore w:val="0"/>
        <w:widowControl w:val="0"/>
        <w:numPr>
          <w:ilvl w:val="0"/>
          <w:numId w:val="2"/>
        </w:numPr>
        <w:kinsoku/>
        <w:wordWrap/>
        <w:overflowPunct/>
        <w:topLinePunct w:val="0"/>
        <w:autoSpaceDE/>
        <w:autoSpaceDN/>
        <w:bidi w:val="0"/>
        <w:adjustRightInd/>
        <w:snapToGrid/>
        <w:spacing w:line="432"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交货时间：2025年6月</w:t>
      </w:r>
    </w:p>
    <w:p w14:paraId="42394D8A">
      <w:pPr>
        <w:keepNext w:val="0"/>
        <w:keepLines w:val="0"/>
        <w:pageBreakBefore w:val="0"/>
        <w:widowControl w:val="0"/>
        <w:numPr>
          <w:ilvl w:val="0"/>
          <w:numId w:val="2"/>
        </w:numPr>
        <w:kinsoku/>
        <w:wordWrap/>
        <w:overflowPunct/>
        <w:topLinePunct w:val="0"/>
        <w:autoSpaceDE/>
        <w:autoSpaceDN/>
        <w:bidi w:val="0"/>
        <w:adjustRightInd/>
        <w:snapToGrid/>
        <w:spacing w:line="432"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收货地址：新院区（中山市古镇镇中兴大道北138号）</w:t>
      </w:r>
    </w:p>
    <w:p w14:paraId="123BE428">
      <w:pPr>
        <w:keepNext w:val="0"/>
        <w:keepLines w:val="0"/>
        <w:pageBreakBefore w:val="0"/>
        <w:widowControl w:val="0"/>
        <w:numPr>
          <w:ilvl w:val="0"/>
          <w:numId w:val="2"/>
        </w:numPr>
        <w:kinsoku/>
        <w:wordWrap/>
        <w:overflowPunct/>
        <w:topLinePunct w:val="0"/>
        <w:autoSpaceDE/>
        <w:autoSpaceDN/>
        <w:bidi w:val="0"/>
        <w:adjustRightInd/>
        <w:snapToGrid/>
        <w:spacing w:line="432"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预算金额：27000元（含税）</w:t>
      </w:r>
    </w:p>
    <w:p w14:paraId="6777595C">
      <w:pPr>
        <w:keepNext w:val="0"/>
        <w:keepLines w:val="0"/>
        <w:pageBreakBefore w:val="0"/>
        <w:widowControl w:val="0"/>
        <w:numPr>
          <w:ilvl w:val="0"/>
          <w:numId w:val="2"/>
        </w:numPr>
        <w:kinsoku/>
        <w:wordWrap/>
        <w:overflowPunct/>
        <w:topLinePunct w:val="0"/>
        <w:autoSpaceDE/>
        <w:autoSpaceDN/>
        <w:bidi w:val="0"/>
        <w:adjustRightInd/>
        <w:snapToGrid/>
        <w:spacing w:line="432" w:lineRule="auto"/>
        <w:ind w:firstLine="480" w:firstLineChars="200"/>
        <w:jc w:val="left"/>
        <w:textAlignment w:val="auto"/>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sz w:val="24"/>
          <w:szCs w:val="24"/>
          <w:lang w:val="en-US" w:eastAsia="zh-CN"/>
        </w:rPr>
        <w:t>项目编号：</w:t>
      </w:r>
      <w:r>
        <w:rPr>
          <w:rFonts w:hint="eastAsia" w:asciiTheme="minorEastAsia" w:hAnsiTheme="minorEastAsia" w:eastAsiaTheme="minorEastAsia" w:cstheme="minorEastAsia"/>
          <w:b w:val="0"/>
          <w:bCs/>
          <w:sz w:val="24"/>
          <w:szCs w:val="24"/>
          <w:lang w:val="en-US" w:eastAsia="zh-CN"/>
        </w:rPr>
        <w:t>GYCG-ZWK</w:t>
      </w:r>
      <w:r>
        <w:rPr>
          <w:rFonts w:hint="eastAsia" w:asciiTheme="minorEastAsia" w:hAnsiTheme="minorEastAsia" w:eastAsiaTheme="minorEastAsia" w:cstheme="minorEastAsia"/>
          <w:b w:val="0"/>
          <w:bCs/>
          <w:sz w:val="24"/>
          <w:szCs w:val="24"/>
        </w:rPr>
        <w:t>-202</w:t>
      </w:r>
      <w:r>
        <w:rPr>
          <w:rFonts w:hint="eastAsia" w:asciiTheme="minorEastAsia" w:hAnsiTheme="minorEastAsia" w:eastAsiaTheme="minorEastAsia" w:cstheme="minorEastAsia"/>
          <w:b w:val="0"/>
          <w:bCs/>
          <w:sz w:val="24"/>
          <w:szCs w:val="24"/>
          <w:lang w:val="en-US" w:eastAsia="zh-CN"/>
        </w:rPr>
        <w:t>50604</w:t>
      </w:r>
    </w:p>
    <w:p w14:paraId="0B991DC9">
      <w:pPr>
        <w:keepNext w:val="0"/>
        <w:keepLines w:val="0"/>
        <w:pageBreakBefore w:val="0"/>
        <w:widowControl w:val="0"/>
        <w:numPr>
          <w:ilvl w:val="0"/>
          <w:numId w:val="2"/>
        </w:numPr>
        <w:kinsoku/>
        <w:wordWrap/>
        <w:overflowPunct/>
        <w:topLinePunct w:val="0"/>
        <w:autoSpaceDE/>
        <w:autoSpaceDN/>
        <w:bidi w:val="0"/>
        <w:adjustRightInd/>
        <w:snapToGrid/>
        <w:spacing w:line="432"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z w:val="24"/>
          <w:szCs w:val="24"/>
          <w:lang w:val="en-US" w:eastAsia="zh-CN"/>
        </w:rPr>
        <w:t>中选单位：只选一家供应商</w:t>
      </w:r>
    </w:p>
    <w:p w14:paraId="720C963C">
      <w:pPr>
        <w:keepNext w:val="0"/>
        <w:keepLines w:val="0"/>
        <w:pageBreakBefore w:val="0"/>
        <w:widowControl w:val="0"/>
        <w:numPr>
          <w:ilvl w:val="0"/>
          <w:numId w:val="1"/>
        </w:numPr>
        <w:kinsoku/>
        <w:wordWrap/>
        <w:overflowPunct/>
        <w:topLinePunct w:val="0"/>
        <w:autoSpaceDE/>
        <w:autoSpaceDN/>
        <w:bidi w:val="0"/>
        <w:adjustRightInd/>
        <w:snapToGrid/>
        <w:spacing w:line="432"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报价要求：</w:t>
      </w:r>
    </w:p>
    <w:p w14:paraId="63A62484">
      <w:pPr>
        <w:keepNext w:val="0"/>
        <w:keepLines w:val="0"/>
        <w:pageBreakBefore w:val="0"/>
        <w:widowControl w:val="0"/>
        <w:numPr>
          <w:ilvl w:val="0"/>
          <w:numId w:val="3"/>
        </w:numPr>
        <w:kinsoku/>
        <w:wordWrap/>
        <w:overflowPunct/>
        <w:topLinePunct w:val="0"/>
        <w:autoSpaceDE/>
        <w:autoSpaceDN/>
        <w:bidi w:val="0"/>
        <w:adjustRightInd/>
        <w:snapToGrid/>
        <w:spacing w:line="432"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供应商报价，包括规格、单价、数量、总价以及运费、搬运费、安装费用等所有相关费。</w:t>
      </w:r>
    </w:p>
    <w:p w14:paraId="1055E3B5">
      <w:pPr>
        <w:keepNext w:val="0"/>
        <w:keepLines w:val="0"/>
        <w:pageBreakBefore w:val="0"/>
        <w:widowControl w:val="0"/>
        <w:numPr>
          <w:ilvl w:val="0"/>
          <w:numId w:val="3"/>
        </w:numPr>
        <w:kinsoku/>
        <w:wordWrap/>
        <w:overflowPunct/>
        <w:topLinePunct w:val="0"/>
        <w:autoSpaceDE/>
        <w:autoSpaceDN/>
        <w:bidi w:val="0"/>
        <w:adjustRightInd/>
        <w:snapToGrid/>
        <w:spacing w:line="432"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报价应为含税价，分项报价和总报价，不得超出项目预算限价，否则视为无效报价。</w:t>
      </w:r>
    </w:p>
    <w:p w14:paraId="66579D97">
      <w:pPr>
        <w:keepNext w:val="0"/>
        <w:keepLines w:val="0"/>
        <w:pageBreakBefore w:val="0"/>
        <w:widowControl w:val="0"/>
        <w:numPr>
          <w:ilvl w:val="0"/>
          <w:numId w:val="3"/>
        </w:numPr>
        <w:kinsoku/>
        <w:wordWrap/>
        <w:overflowPunct/>
        <w:topLinePunct w:val="0"/>
        <w:autoSpaceDE/>
        <w:autoSpaceDN/>
        <w:bidi w:val="0"/>
        <w:adjustRightInd/>
        <w:snapToGrid/>
        <w:spacing w:line="432"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供应商提供的货物须按采购人要求的指定位置摆放。</w:t>
      </w:r>
    </w:p>
    <w:p w14:paraId="1152C1CE">
      <w:pPr>
        <w:keepNext w:val="0"/>
        <w:keepLines w:val="0"/>
        <w:pageBreakBefore w:val="0"/>
        <w:widowControl w:val="0"/>
        <w:numPr>
          <w:ilvl w:val="0"/>
          <w:numId w:val="3"/>
        </w:numPr>
        <w:kinsoku/>
        <w:wordWrap/>
        <w:overflowPunct/>
        <w:topLinePunct w:val="0"/>
        <w:autoSpaceDE/>
        <w:autoSpaceDN/>
        <w:bidi w:val="0"/>
        <w:adjustRightInd/>
        <w:snapToGrid/>
        <w:spacing w:line="432"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本次采购不接受联合体报价。</w:t>
      </w:r>
    </w:p>
    <w:p w14:paraId="454649CE">
      <w:pPr>
        <w:keepNext w:val="0"/>
        <w:keepLines w:val="0"/>
        <w:pageBreakBefore w:val="0"/>
        <w:widowControl w:val="0"/>
        <w:numPr>
          <w:ilvl w:val="0"/>
          <w:numId w:val="3"/>
        </w:numPr>
        <w:kinsoku/>
        <w:wordWrap/>
        <w:overflowPunct/>
        <w:topLinePunct w:val="0"/>
        <w:autoSpaceDE/>
        <w:autoSpaceDN/>
        <w:bidi w:val="0"/>
        <w:adjustRightInd/>
        <w:snapToGrid/>
        <w:spacing w:line="432"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各区域具体隔离设施</w:t>
      </w:r>
    </w:p>
    <w:p w14:paraId="133064A3">
      <w:pPr>
        <w:pStyle w:val="3"/>
        <w:numPr>
          <w:ilvl w:val="0"/>
          <w:numId w:val="0"/>
        </w:numPr>
        <w:topLinePunct w:val="0"/>
        <w:ind w:left="0" w:leftChars="0" w:firstLine="482" w:firstLineChars="0"/>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sz w:val="24"/>
          <w:szCs w:val="24"/>
          <w:lang w:val="en-US" w:eastAsia="zh-CN"/>
        </w:rPr>
        <w:t>（1）</w:t>
      </w:r>
      <w:r>
        <w:rPr>
          <w:rFonts w:hint="eastAsia" w:asciiTheme="minorEastAsia" w:hAnsiTheme="minorEastAsia" w:eastAsiaTheme="minorEastAsia" w:cstheme="minorEastAsia"/>
          <w:b w:val="0"/>
          <w:bCs/>
          <w:sz w:val="24"/>
          <w:szCs w:val="24"/>
          <w:lang w:eastAsia="zh-CN"/>
        </w:rPr>
        <w:t>医院1号门（门诊楼东侧大门，人行主通道）：</w:t>
      </w:r>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8"/>
      </w:tblGrid>
      <w:tr w14:paraId="0463C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tcPr>
          <w:p w14:paraId="75F266A9">
            <w:pPr>
              <w:widowControl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drawing>
                <wp:anchor distT="0" distB="0" distL="114300" distR="114300" simplePos="0" relativeHeight="251659264" behindDoc="0" locked="0" layoutInCell="1" allowOverlap="1">
                  <wp:simplePos x="0" y="0"/>
                  <wp:positionH relativeFrom="column">
                    <wp:posOffset>-9525</wp:posOffset>
                  </wp:positionH>
                  <wp:positionV relativeFrom="paragraph">
                    <wp:posOffset>213995</wp:posOffset>
                  </wp:positionV>
                  <wp:extent cx="5287645" cy="3119755"/>
                  <wp:effectExtent l="0" t="0" r="8255" b="4445"/>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287645" cy="3119755"/>
                          </a:xfrm>
                          <a:prstGeom prst="rect">
                            <a:avLst/>
                          </a:prstGeom>
                          <a:noFill/>
                          <a:ln w="9525">
                            <a:noFill/>
                          </a:ln>
                        </pic:spPr>
                      </pic:pic>
                    </a:graphicData>
                  </a:graphic>
                </wp:anchor>
              </w:drawing>
            </w:r>
          </w:p>
        </w:tc>
      </w:tr>
    </w:tbl>
    <w:p w14:paraId="084660FA">
      <w:pPr>
        <w:pStyle w:val="3"/>
        <w:keepNext w:val="0"/>
        <w:keepLines w:val="0"/>
        <w:pageBreakBefore w:val="0"/>
        <w:widowControl w:val="0"/>
        <w:numPr>
          <w:ilvl w:val="0"/>
          <w:numId w:val="0"/>
        </w:numPr>
        <w:kinsoku/>
        <w:wordWrap/>
        <w:overflowPunct/>
        <w:topLinePunct w:val="0"/>
        <w:autoSpaceDE/>
        <w:autoSpaceDN/>
        <w:bidi w:val="0"/>
        <w:snapToGrid/>
        <w:spacing w:line="240" w:lineRule="auto"/>
        <w:ind w:left="0" w:leftChars="0" w:firstLine="482" w:firstLineChars="0"/>
        <w:jc w:val="left"/>
        <w:textAlignment w:val="auto"/>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val="0"/>
          <w:bCs/>
          <w:sz w:val="24"/>
          <w:szCs w:val="24"/>
          <w:lang w:val="en-US" w:eastAsia="zh-CN"/>
        </w:rPr>
        <w:t>（2）</w:t>
      </w:r>
      <w:r>
        <w:rPr>
          <w:rFonts w:hint="eastAsia" w:asciiTheme="minorEastAsia" w:hAnsiTheme="minorEastAsia" w:eastAsiaTheme="minorEastAsia" w:cstheme="minorEastAsia"/>
          <w:b w:val="0"/>
          <w:bCs/>
          <w:sz w:val="24"/>
          <w:szCs w:val="24"/>
        </w:rPr>
        <w:t>门诊楼前（儿科门诊）至（体检科）</w:t>
      </w:r>
      <w:r>
        <w:rPr>
          <w:rFonts w:hint="eastAsia" w:asciiTheme="minorEastAsia" w:hAnsiTheme="minorEastAsia" w:eastAsiaTheme="minorEastAsia" w:cstheme="minorEastAsia"/>
          <w:b w:val="0"/>
          <w:bCs/>
          <w:sz w:val="24"/>
          <w:szCs w:val="24"/>
          <w:lang w:eastAsia="zh-CN"/>
        </w:rPr>
        <w:t>：</w:t>
      </w:r>
    </w:p>
    <w:p w14:paraId="7F5E2F12">
      <w:pPr>
        <w:keepNext w:val="0"/>
        <w:keepLines w:val="0"/>
        <w:pageBreakBefore w:val="0"/>
        <w:widowControl w:val="0"/>
        <w:kinsoku/>
        <w:wordWrap/>
        <w:overflowPunct/>
        <w:topLinePunct w:val="0"/>
        <w:autoSpaceDE/>
        <w:autoSpaceDN/>
        <w:bidi w:val="0"/>
        <w:snapToGrid/>
        <w:spacing w:line="24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bCs w:val="0"/>
          <w:sz w:val="24"/>
          <w:szCs w:val="24"/>
        </w:rPr>
        <w:drawing>
          <wp:anchor distT="0" distB="0" distL="114300" distR="114300" simplePos="0" relativeHeight="251661312" behindDoc="1" locked="0" layoutInCell="1" allowOverlap="1">
            <wp:simplePos x="0" y="0"/>
            <wp:positionH relativeFrom="column">
              <wp:posOffset>7620</wp:posOffset>
            </wp:positionH>
            <wp:positionV relativeFrom="paragraph">
              <wp:posOffset>2945130</wp:posOffset>
            </wp:positionV>
            <wp:extent cx="5280660" cy="2573655"/>
            <wp:effectExtent l="0" t="0" r="15240" b="0"/>
            <wp:wrapThrough wrapText="bothSides">
              <wp:wrapPolygon>
                <wp:start x="0" y="0"/>
                <wp:lineTo x="0" y="21424"/>
                <wp:lineTo x="21506" y="21424"/>
                <wp:lineTo x="21506" y="0"/>
                <wp:lineTo x="0" y="0"/>
              </wp:wrapPolygon>
            </wp:wrapThrough>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0"/>
                    <a:stretch>
                      <a:fillRect/>
                    </a:stretch>
                  </pic:blipFill>
                  <pic:spPr>
                    <a:xfrm>
                      <a:off x="0" y="0"/>
                      <a:ext cx="5280660" cy="2573655"/>
                    </a:xfrm>
                    <a:prstGeom prst="rect">
                      <a:avLst/>
                    </a:prstGeom>
                    <a:noFill/>
                    <a:ln w="9525">
                      <a:noFill/>
                    </a:ln>
                  </pic:spPr>
                </pic:pic>
              </a:graphicData>
            </a:graphic>
          </wp:anchor>
        </w:drawing>
      </w:r>
      <w:r>
        <w:rPr>
          <w:rFonts w:hint="eastAsia" w:asciiTheme="minorEastAsia" w:hAnsiTheme="minorEastAsia" w:eastAsiaTheme="minorEastAsia" w:cstheme="minorEastAsia"/>
          <w:b w:val="0"/>
          <w:bCs w:val="0"/>
          <w:sz w:val="24"/>
          <w:szCs w:val="24"/>
        </w:rPr>
        <w:drawing>
          <wp:anchor distT="0" distB="0" distL="114300" distR="114300" simplePos="0" relativeHeight="251660288" behindDoc="0" locked="0" layoutInCell="1" allowOverlap="1">
            <wp:simplePos x="0" y="0"/>
            <wp:positionH relativeFrom="column">
              <wp:posOffset>635</wp:posOffset>
            </wp:positionH>
            <wp:positionV relativeFrom="paragraph">
              <wp:posOffset>12065</wp:posOffset>
            </wp:positionV>
            <wp:extent cx="5293995" cy="2638425"/>
            <wp:effectExtent l="0" t="0" r="1905" b="9525"/>
            <wp:wrapTopAndBottom/>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5293995" cy="2638425"/>
                    </a:xfrm>
                    <a:prstGeom prst="rect">
                      <a:avLst/>
                    </a:prstGeom>
                    <a:noFill/>
                    <a:ln w="9525">
                      <a:noFill/>
                    </a:ln>
                  </pic:spPr>
                </pic:pic>
              </a:graphicData>
            </a:graphic>
          </wp:anchor>
        </w:drawing>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体检科</w:t>
      </w:r>
      <w:r>
        <w:rPr>
          <w:rFonts w:hint="eastAsia" w:asciiTheme="minorEastAsia" w:hAnsiTheme="minorEastAsia" w:eastAsiaTheme="minorEastAsia" w:cstheme="minorEastAsia"/>
          <w:b w:val="0"/>
          <w:bCs w:val="0"/>
          <w:sz w:val="24"/>
          <w:szCs w:val="24"/>
          <w:lang w:val="en-US" w:eastAsia="zh-CN"/>
        </w:rPr>
        <w:t>与120入口处、</w:t>
      </w:r>
      <w:r>
        <w:rPr>
          <w:rFonts w:hint="eastAsia" w:asciiTheme="minorEastAsia" w:hAnsiTheme="minorEastAsia" w:eastAsiaTheme="minorEastAsia" w:cstheme="minorEastAsia"/>
          <w:sz w:val="24"/>
          <w:szCs w:val="24"/>
        </w:rPr>
        <w:t>住院楼主入口门前</w:t>
      </w:r>
    </w:p>
    <w:p w14:paraId="1AE033C9">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drawing>
          <wp:anchor distT="0" distB="0" distL="114300" distR="114300" simplePos="0" relativeHeight="251662336" behindDoc="0" locked="0" layoutInCell="1" allowOverlap="1">
            <wp:simplePos x="0" y="0"/>
            <wp:positionH relativeFrom="column">
              <wp:posOffset>-34925</wp:posOffset>
            </wp:positionH>
            <wp:positionV relativeFrom="paragraph">
              <wp:posOffset>-916940</wp:posOffset>
            </wp:positionV>
            <wp:extent cx="5309870" cy="2492375"/>
            <wp:effectExtent l="0" t="0" r="5080" b="3175"/>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309870" cy="2492375"/>
                    </a:xfrm>
                    <a:prstGeom prst="rect">
                      <a:avLst/>
                    </a:prstGeom>
                    <a:noFill/>
                    <a:ln w="9525">
                      <a:noFill/>
                    </a:ln>
                  </pic:spPr>
                </pic:pic>
              </a:graphicData>
            </a:graphic>
          </wp:anchor>
        </w:drawing>
      </w:r>
    </w:p>
    <w:p w14:paraId="461ECCDD">
      <w:pPr>
        <w:keepNext w:val="0"/>
        <w:keepLines w:val="0"/>
        <w:pageBreakBefore w:val="0"/>
        <w:widowControl w:val="0"/>
        <w:numPr>
          <w:ilvl w:val="0"/>
          <w:numId w:val="3"/>
        </w:numPr>
        <w:kinsoku/>
        <w:wordWrap/>
        <w:overflowPunct/>
        <w:topLinePunct w:val="0"/>
        <w:autoSpaceDE/>
        <w:autoSpaceDN/>
        <w:bidi w:val="0"/>
        <w:adjustRightInd/>
        <w:snapToGrid/>
        <w:spacing w:line="432"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报价清单</w:t>
      </w:r>
    </w:p>
    <w:tbl>
      <w:tblPr>
        <w:tblStyle w:val="6"/>
        <w:tblW w:w="8775" w:type="dxa"/>
        <w:tblInd w:w="-16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81"/>
        <w:gridCol w:w="2569"/>
        <w:gridCol w:w="825"/>
        <w:gridCol w:w="862"/>
        <w:gridCol w:w="1069"/>
        <w:gridCol w:w="1219"/>
        <w:gridCol w:w="1350"/>
      </w:tblGrid>
      <w:tr w14:paraId="45A53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47A45">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序号</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712ED">
            <w:pPr>
              <w:keepNext w:val="0"/>
              <w:keepLines w:val="0"/>
              <w:widowControl/>
              <w:suppressLineNumbers w:val="0"/>
              <w:jc w:val="center"/>
              <w:textAlignment w:val="center"/>
              <w:rPr>
                <w:rFonts w:hint="default" w:asciiTheme="minorEastAsia" w:hAnsiTheme="minorEastAsia" w:eastAsiaTheme="minorEastAsia" w:cstheme="minorEastAsia"/>
                <w:b/>
                <w:bCs/>
                <w:i w:val="0"/>
                <w:iCs w:val="0"/>
                <w:color w:val="000000"/>
                <w:sz w:val="24"/>
                <w:szCs w:val="24"/>
                <w:u w:val="none"/>
                <w:lang w:val="en-US"/>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名称、规格</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6ECA4">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数量</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4317A">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单位</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E892A">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单价</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5FF76">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合计</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BB829">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备注</w:t>
            </w:r>
          </w:p>
        </w:tc>
      </w:tr>
      <w:tr w14:paraId="14243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8" w:hRule="atLeast"/>
        </w:trPr>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121D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0CA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水泥墩1000*500*800(640KG)</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D0A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15 </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5C6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DB0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3C3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35C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儿科、体检科门口</w:t>
            </w:r>
          </w:p>
        </w:tc>
      </w:tr>
      <w:tr w14:paraId="19DDB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D17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029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拒马移动护栏      （铁、带轮、带插销，300*80*120cm）</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E612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3 </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FE1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套</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B21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580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 </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A63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儿科、体检科门口</w:t>
            </w:r>
          </w:p>
        </w:tc>
      </w:tr>
      <w:tr w14:paraId="0E4FC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2" w:hRule="atLeast"/>
        </w:trPr>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AAC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A60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4"/>
                <w:szCs w:val="24"/>
                <w:u w:val="none"/>
                <w:lang w:val="en-US" w:eastAsia="zh-CN" w:bidi="ar-SA"/>
              </w:rPr>
            </w:pPr>
            <w:r>
              <w:rPr>
                <w:rFonts w:hint="eastAsia" w:asciiTheme="minorEastAsia" w:hAnsiTheme="minorEastAsia" w:eastAsiaTheme="minorEastAsia" w:cstheme="minorEastAsia"/>
                <w:i w:val="0"/>
                <w:iCs w:val="0"/>
                <w:color w:val="000000"/>
                <w:kern w:val="0"/>
                <w:sz w:val="24"/>
                <w:szCs w:val="24"/>
                <w:u w:val="none"/>
                <w:lang w:val="en-US" w:eastAsia="zh-CN" w:bidi="ar"/>
              </w:rPr>
              <w:t>圆球石墩        60CM</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A3F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4"/>
                <w:szCs w:val="24"/>
                <w:u w:val="none"/>
                <w:lang w:val="en-US" w:eastAsia="zh-CN" w:bidi="ar-SA"/>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23 </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6C4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4"/>
                <w:szCs w:val="24"/>
                <w:u w:val="none"/>
                <w:lang w:val="en-US" w:eastAsia="zh-CN" w:bidi="ar-SA"/>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962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4"/>
                <w:szCs w:val="24"/>
                <w:u w:val="none"/>
                <w:lang w:val="en-US" w:eastAsia="zh-CN" w:bidi="ar-SA"/>
              </w:rPr>
            </w:pP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50C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4"/>
                <w:szCs w:val="24"/>
                <w:u w:val="none"/>
                <w:lang w:val="en-US" w:eastAsia="zh-CN" w:bidi="ar-SA"/>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F35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4"/>
                <w:szCs w:val="24"/>
                <w:u w:val="none"/>
                <w:lang w:val="en-US" w:eastAsia="zh-CN" w:bidi="ar-SA"/>
              </w:rPr>
            </w:pPr>
            <w:r>
              <w:rPr>
                <w:rFonts w:hint="eastAsia" w:asciiTheme="minorEastAsia" w:hAnsiTheme="minorEastAsia" w:eastAsiaTheme="minorEastAsia" w:cstheme="minorEastAsia"/>
                <w:i w:val="0"/>
                <w:iCs w:val="0"/>
                <w:color w:val="000000"/>
                <w:kern w:val="0"/>
                <w:sz w:val="24"/>
                <w:szCs w:val="24"/>
                <w:u w:val="none"/>
                <w:lang w:val="en-US" w:eastAsia="zh-CN" w:bidi="ar"/>
              </w:rPr>
              <w:t>门诊、住院楼正门</w:t>
            </w:r>
          </w:p>
        </w:tc>
      </w:tr>
      <w:tr w14:paraId="040EB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1" w:hRule="atLeast"/>
        </w:trPr>
        <w:tc>
          <w:tcPr>
            <w:tcW w:w="877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C1D7DF6">
            <w:pPr>
              <w:keepNext w:val="0"/>
              <w:keepLines w:val="0"/>
              <w:widowControl/>
              <w:suppressLineNumbers w:val="0"/>
              <w:ind w:firstLine="482" w:firstLineChars="200"/>
              <w:jc w:val="left"/>
              <w:textAlignment w:val="center"/>
              <w:rPr>
                <w:rFonts w:hint="default" w:asciiTheme="minorEastAsia" w:hAnsiTheme="minorEastAsia" w:eastAsiaTheme="minorEastAsia" w:cstheme="minorEastAsia"/>
                <w:b/>
                <w:bCs/>
                <w:i w:val="0"/>
                <w:iCs w:val="0"/>
                <w:color w:val="000000"/>
                <w:sz w:val="24"/>
                <w:szCs w:val="24"/>
                <w:u w:val="none"/>
                <w:lang w:val="en-US"/>
              </w:rPr>
            </w:pPr>
            <w:r>
              <w:rPr>
                <w:rFonts w:hint="eastAsia" w:asciiTheme="minorEastAsia" w:hAnsiTheme="minorEastAsia" w:eastAsiaTheme="minorEastAsia" w:cstheme="minorEastAsia"/>
                <w:b/>
                <w:bCs/>
                <w:i w:val="0"/>
                <w:iCs w:val="0"/>
                <w:color w:val="000000"/>
                <w:kern w:val="0"/>
                <w:sz w:val="24"/>
                <w:szCs w:val="24"/>
                <w:u w:val="none"/>
                <w:lang w:val="en-US" w:eastAsia="zh-CN" w:bidi="ar"/>
              </w:rPr>
              <w:t>（人民币）总价：</w:t>
            </w:r>
            <w:r>
              <w:rPr>
                <w:rFonts w:hint="eastAsia" w:asciiTheme="minorEastAsia" w:hAnsiTheme="minorEastAsia" w:eastAsiaTheme="minorEastAsia" w:cstheme="minorEastAsia"/>
                <w:b/>
                <w:bCs/>
                <w:i w:val="0"/>
                <w:iCs w:val="0"/>
                <w:color w:val="000000"/>
                <w:kern w:val="0"/>
                <w:sz w:val="24"/>
                <w:szCs w:val="24"/>
                <w:u w:val="single"/>
                <w:lang w:val="en-US" w:eastAsia="zh-CN" w:bidi="ar"/>
              </w:rPr>
              <w:t xml:space="preserve">                 </w:t>
            </w:r>
            <w:r>
              <w:rPr>
                <w:rFonts w:hint="eastAsia" w:asciiTheme="minorEastAsia" w:hAnsiTheme="minorEastAsia" w:eastAsiaTheme="minorEastAsia" w:cstheme="minorEastAsia"/>
                <w:b/>
                <w:bCs/>
                <w:i w:val="0"/>
                <w:iCs w:val="0"/>
                <w:color w:val="000000"/>
                <w:kern w:val="0"/>
                <w:sz w:val="24"/>
                <w:szCs w:val="24"/>
                <w:u w:val="none"/>
                <w:lang w:val="en-US" w:eastAsia="zh-CN" w:bidi="ar"/>
              </w:rPr>
              <w:t>元（大写：                 ）</w:t>
            </w:r>
          </w:p>
        </w:tc>
      </w:tr>
      <w:tr w14:paraId="61D0B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8" w:hRule="atLeast"/>
        </w:trPr>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E14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报价</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说明</w:t>
            </w:r>
          </w:p>
        </w:tc>
        <w:tc>
          <w:tcPr>
            <w:tcW w:w="789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2C0412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1、所有报价均为含税报价及包含相关一切费用；                             2、按实际采购量结算，结算总金额不超预算金额。</w:t>
            </w:r>
          </w:p>
        </w:tc>
      </w:tr>
    </w:tbl>
    <w:p w14:paraId="5BEF41B9">
      <w:pPr>
        <w:keepNext w:val="0"/>
        <w:keepLines w:val="0"/>
        <w:pageBreakBefore w:val="0"/>
        <w:widowControl w:val="0"/>
        <w:numPr>
          <w:ilvl w:val="0"/>
          <w:numId w:val="0"/>
        </w:numPr>
        <w:kinsoku/>
        <w:wordWrap/>
        <w:overflowPunct/>
        <w:topLinePunct w:val="0"/>
        <w:autoSpaceDE/>
        <w:autoSpaceDN/>
        <w:bidi w:val="0"/>
        <w:adjustRightInd/>
        <w:snapToGrid/>
        <w:spacing w:line="432" w:lineRule="auto"/>
        <w:jc w:val="left"/>
        <w:textAlignment w:val="auto"/>
        <w:rPr>
          <w:rFonts w:hint="eastAsia" w:asciiTheme="minorEastAsia" w:hAnsiTheme="minorEastAsia" w:eastAsiaTheme="minorEastAsia" w:cstheme="minorEastAsia"/>
          <w:sz w:val="24"/>
          <w:szCs w:val="24"/>
          <w:lang w:val="en-US" w:eastAsia="zh-CN"/>
        </w:rPr>
      </w:pPr>
    </w:p>
    <w:p w14:paraId="4F089AE0">
      <w:pPr>
        <w:keepNext w:val="0"/>
        <w:keepLines w:val="0"/>
        <w:pageBreakBefore w:val="0"/>
        <w:widowControl w:val="0"/>
        <w:numPr>
          <w:ilvl w:val="0"/>
          <w:numId w:val="1"/>
        </w:numPr>
        <w:kinsoku/>
        <w:wordWrap/>
        <w:overflowPunct/>
        <w:topLinePunct w:val="0"/>
        <w:autoSpaceDE/>
        <w:autoSpaceDN/>
        <w:bidi w:val="0"/>
        <w:adjustRightInd/>
        <w:snapToGrid/>
        <w:spacing w:line="432" w:lineRule="auto"/>
        <w:ind w:left="0" w:leftChars="0"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结算：</w:t>
      </w:r>
    </w:p>
    <w:p w14:paraId="7E4956EA">
      <w:pPr>
        <w:keepNext w:val="0"/>
        <w:keepLines w:val="0"/>
        <w:pageBreakBefore w:val="0"/>
        <w:widowControl w:val="0"/>
        <w:numPr>
          <w:ilvl w:val="0"/>
          <w:numId w:val="0"/>
        </w:numPr>
        <w:kinsoku/>
        <w:wordWrap/>
        <w:overflowPunct/>
        <w:topLinePunct w:val="0"/>
        <w:autoSpaceDE/>
        <w:autoSpaceDN/>
        <w:bidi w:val="0"/>
        <w:adjustRightInd/>
        <w:snapToGrid/>
        <w:spacing w:line="432" w:lineRule="auto"/>
        <w:ind w:left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供应商完成供货须经采购人确认，采购人收到发票后30个工作日全额支付货款。</w:t>
      </w:r>
    </w:p>
    <w:p w14:paraId="6E2ABB68">
      <w:pPr>
        <w:keepNext w:val="0"/>
        <w:keepLines w:val="0"/>
        <w:pageBreakBefore w:val="0"/>
        <w:widowControl w:val="0"/>
        <w:numPr>
          <w:ilvl w:val="0"/>
          <w:numId w:val="1"/>
        </w:numPr>
        <w:kinsoku/>
        <w:wordWrap/>
        <w:overflowPunct/>
        <w:topLinePunct w:val="0"/>
        <w:autoSpaceDE/>
        <w:autoSpaceDN/>
        <w:bidi w:val="0"/>
        <w:adjustRightInd/>
        <w:snapToGrid/>
        <w:spacing w:line="432"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报名、报价时间（北京时间）：</w:t>
      </w:r>
      <w:r>
        <w:rPr>
          <w:rFonts w:hint="eastAsia" w:asciiTheme="minorEastAsia" w:hAnsiTheme="minorEastAsia" w:eastAsiaTheme="minorEastAsia" w:cstheme="minorEastAsia"/>
          <w:sz w:val="24"/>
          <w:szCs w:val="24"/>
        </w:rPr>
        <w:t>20</w:t>
      </w:r>
      <w:r>
        <w:rPr>
          <w:rFonts w:hint="eastAsia" w:asciiTheme="minorEastAsia" w:hAnsiTheme="minorEastAsia" w:eastAsiaTheme="minorEastAsia" w:cstheme="minorEastAsia"/>
          <w:sz w:val="24"/>
          <w:szCs w:val="24"/>
          <w:lang w:val="en-US" w:eastAsia="zh-CN"/>
        </w:rPr>
        <w:t>25</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lang w:val="en-US" w:eastAsia="zh-CN"/>
        </w:rPr>
        <w:t>19</w:t>
      </w:r>
      <w:r>
        <w:rPr>
          <w:rFonts w:hint="eastAsia" w:asciiTheme="minorEastAsia" w:hAnsiTheme="minorEastAsia" w:eastAsiaTheme="minorEastAsia" w:cstheme="minorEastAsia"/>
          <w:sz w:val="24"/>
          <w:szCs w:val="24"/>
        </w:rPr>
        <w:t>日至202</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lang w:val="en-US" w:eastAsia="zh-CN"/>
        </w:rPr>
        <w:t>24</w:t>
      </w:r>
      <w:r>
        <w:rPr>
          <w:rFonts w:hint="eastAsia" w:asciiTheme="minorEastAsia" w:hAnsiTheme="minorEastAsia" w:eastAsiaTheme="minorEastAsia" w:cstheme="minorEastAsia"/>
          <w:sz w:val="24"/>
          <w:szCs w:val="24"/>
        </w:rPr>
        <w:t>日</w:t>
      </w:r>
      <w:r>
        <w:rPr>
          <w:rFonts w:hint="eastAsia" w:asciiTheme="minorEastAsia" w:hAnsiTheme="minorEastAsia" w:eastAsiaTheme="minorEastAsia" w:cstheme="minorEastAsia"/>
          <w:sz w:val="24"/>
          <w:szCs w:val="24"/>
          <w:lang w:val="en-US" w:eastAsia="zh-CN"/>
        </w:rPr>
        <w:t>,上午8:00至12：00，下午14:30至17:30。</w:t>
      </w:r>
    </w:p>
    <w:p w14:paraId="31732A95">
      <w:pPr>
        <w:keepNext w:val="0"/>
        <w:keepLines w:val="0"/>
        <w:pageBreakBefore w:val="0"/>
        <w:widowControl w:val="0"/>
        <w:numPr>
          <w:ilvl w:val="0"/>
          <w:numId w:val="1"/>
        </w:numPr>
        <w:kinsoku/>
        <w:wordWrap/>
        <w:overflowPunct/>
        <w:topLinePunct w:val="0"/>
        <w:autoSpaceDE/>
        <w:autoSpaceDN/>
        <w:bidi w:val="0"/>
        <w:adjustRightInd/>
        <w:snapToGrid/>
        <w:spacing w:line="432"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报名、报价地址：现场报名报价，中山市古镇新兴中路125号古镇人民医院行政区201室总务科（采购办）。</w:t>
      </w:r>
    </w:p>
    <w:p w14:paraId="6CDC1E20">
      <w:pPr>
        <w:keepNext w:val="0"/>
        <w:keepLines w:val="0"/>
        <w:pageBreakBefore w:val="0"/>
        <w:widowControl w:val="0"/>
        <w:numPr>
          <w:ilvl w:val="0"/>
          <w:numId w:val="1"/>
        </w:numPr>
        <w:kinsoku/>
        <w:wordWrap/>
        <w:overflowPunct/>
        <w:topLinePunct w:val="0"/>
        <w:autoSpaceDE/>
        <w:autoSpaceDN/>
        <w:bidi w:val="0"/>
        <w:adjustRightInd/>
        <w:snapToGrid/>
        <w:spacing w:line="432" w:lineRule="auto"/>
        <w:ind w:firstLine="482"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val="en-US" w:eastAsia="zh-CN"/>
        </w:rPr>
        <w:t>报名、报价截止时间（北京时间）：2025年6月24日16：30 。</w:t>
      </w:r>
    </w:p>
    <w:p w14:paraId="6D09E54A">
      <w:pPr>
        <w:keepNext w:val="0"/>
        <w:keepLines w:val="0"/>
        <w:pageBreakBefore w:val="0"/>
        <w:widowControl w:val="0"/>
        <w:numPr>
          <w:ilvl w:val="0"/>
          <w:numId w:val="1"/>
        </w:numPr>
        <w:kinsoku/>
        <w:wordWrap/>
        <w:overflowPunct/>
        <w:topLinePunct w:val="0"/>
        <w:autoSpaceDE/>
        <w:autoSpaceDN/>
        <w:bidi w:val="0"/>
        <w:adjustRightInd/>
        <w:snapToGrid/>
        <w:spacing w:line="432"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联系人、电话： 吴先生   0760-22323790</w:t>
      </w:r>
    </w:p>
    <w:p w14:paraId="5CF3EB37">
      <w:pPr>
        <w:keepNext w:val="0"/>
        <w:keepLines w:val="0"/>
        <w:pageBreakBefore w:val="0"/>
        <w:widowControl w:val="0"/>
        <w:numPr>
          <w:ilvl w:val="0"/>
          <w:numId w:val="1"/>
        </w:numPr>
        <w:kinsoku/>
        <w:wordWrap/>
        <w:overflowPunct/>
        <w:topLinePunct w:val="0"/>
        <w:autoSpaceDE/>
        <w:autoSpaceDN/>
        <w:bidi w:val="0"/>
        <w:adjustRightInd/>
        <w:snapToGrid/>
        <w:spacing w:line="432" w:lineRule="auto"/>
        <w:ind w:firstLine="480" w:firstLineChars="200"/>
        <w:jc w:val="left"/>
        <w:textAlignment w:val="auto"/>
        <w:rPr>
          <w:rFonts w:hint="eastAsia" w:asciiTheme="minorEastAsia" w:hAnsiTheme="minorEastAsia" w:eastAsiaTheme="minorEastAsia" w:cstheme="minorEastAsia"/>
          <w:b w:val="0"/>
          <w:sz w:val="24"/>
          <w:szCs w:val="24"/>
        </w:rPr>
      </w:pPr>
      <w:r>
        <w:rPr>
          <w:rFonts w:hint="eastAsia" w:asciiTheme="minorEastAsia" w:hAnsiTheme="minorEastAsia" w:eastAsiaTheme="minorEastAsia" w:cstheme="minorEastAsia"/>
          <w:sz w:val="24"/>
          <w:szCs w:val="24"/>
          <w:lang w:val="en-US" w:eastAsia="zh-CN"/>
        </w:rPr>
        <w:t>报价文件要求：①</w:t>
      </w:r>
      <w:r>
        <w:rPr>
          <w:rFonts w:hint="eastAsia" w:asciiTheme="minorEastAsia" w:hAnsiTheme="minorEastAsia" w:eastAsiaTheme="minorEastAsia" w:cstheme="minorEastAsia"/>
          <w:color w:val="333333"/>
          <w:kern w:val="0"/>
          <w:sz w:val="24"/>
          <w:szCs w:val="24"/>
        </w:rPr>
        <w:t>报价清单</w:t>
      </w:r>
      <w:r>
        <w:rPr>
          <w:rFonts w:hint="eastAsia" w:asciiTheme="minorEastAsia" w:hAnsiTheme="minorEastAsia" w:eastAsiaTheme="minorEastAsia" w:cstheme="minorEastAsia"/>
          <w:color w:val="333333"/>
          <w:kern w:val="0"/>
          <w:sz w:val="24"/>
          <w:szCs w:val="24"/>
          <w:lang w:eastAsia="zh-CN"/>
        </w:rPr>
        <w:t>；</w:t>
      </w:r>
      <w:r>
        <w:rPr>
          <w:rFonts w:hint="eastAsia" w:asciiTheme="minorEastAsia" w:hAnsiTheme="minorEastAsia" w:eastAsiaTheme="minorEastAsia" w:cstheme="minorEastAsia"/>
          <w:color w:val="333333"/>
          <w:kern w:val="0"/>
          <w:sz w:val="24"/>
          <w:szCs w:val="24"/>
          <w:lang w:val="en-US" w:eastAsia="zh-CN"/>
        </w:rPr>
        <w:t>②</w:t>
      </w:r>
      <w:r>
        <w:rPr>
          <w:rFonts w:hint="eastAsia" w:asciiTheme="minorEastAsia" w:hAnsiTheme="minorEastAsia" w:eastAsiaTheme="minorEastAsia" w:cstheme="minorEastAsia"/>
          <w:color w:val="333333"/>
          <w:kern w:val="0"/>
          <w:sz w:val="24"/>
          <w:szCs w:val="24"/>
        </w:rPr>
        <w:t>营业执照复印件</w:t>
      </w:r>
      <w:r>
        <w:rPr>
          <w:rFonts w:hint="eastAsia" w:asciiTheme="minorEastAsia" w:hAnsiTheme="minorEastAsia" w:eastAsiaTheme="minorEastAsia" w:cstheme="minorEastAsia"/>
          <w:color w:val="333333"/>
          <w:kern w:val="0"/>
          <w:sz w:val="24"/>
          <w:szCs w:val="24"/>
          <w:lang w:eastAsia="zh-CN"/>
        </w:rPr>
        <w:t>；</w:t>
      </w: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color w:val="333333"/>
          <w:kern w:val="0"/>
          <w:sz w:val="24"/>
          <w:szCs w:val="24"/>
        </w:rPr>
        <w:t>法定代表人证明书/法定代表人授权书(附身份证复印件)</w:t>
      </w:r>
      <w:r>
        <w:rPr>
          <w:rFonts w:hint="eastAsia" w:asciiTheme="minorEastAsia" w:hAnsiTheme="minorEastAsia" w:eastAsiaTheme="minorEastAsia" w:cstheme="minorEastAsia"/>
          <w:color w:val="333333"/>
          <w:kern w:val="0"/>
          <w:sz w:val="24"/>
          <w:szCs w:val="24"/>
          <w:lang w:eastAsia="zh-CN"/>
        </w:rPr>
        <w:t>；</w:t>
      </w: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color w:val="333333"/>
          <w:kern w:val="0"/>
          <w:sz w:val="24"/>
          <w:szCs w:val="24"/>
          <w:lang w:val="en-US" w:eastAsia="zh-CN"/>
        </w:rPr>
        <w:t>服务方案及承诺；⑤无围标串标承诺书（格式自定）；⑥</w:t>
      </w:r>
      <w:r>
        <w:rPr>
          <w:rFonts w:hint="eastAsia" w:asciiTheme="minorEastAsia" w:hAnsiTheme="minorEastAsia" w:eastAsiaTheme="minorEastAsia" w:cstheme="minorEastAsia"/>
          <w:color w:val="333333"/>
          <w:kern w:val="0"/>
          <w:sz w:val="24"/>
          <w:szCs w:val="24"/>
        </w:rPr>
        <w:t>以上报价资料均须加盖单位公章，报价资料需装入档案袋密封，密封口上须加盖公章并注明采购项目</w:t>
      </w:r>
      <w:r>
        <w:rPr>
          <w:rFonts w:hint="eastAsia" w:asciiTheme="minorEastAsia" w:hAnsiTheme="minorEastAsia" w:eastAsiaTheme="minorEastAsia" w:cstheme="minorEastAsia"/>
          <w:color w:val="333333"/>
          <w:kern w:val="0"/>
          <w:sz w:val="24"/>
          <w:szCs w:val="24"/>
          <w:lang w:eastAsia="zh-CN"/>
        </w:rPr>
        <w:t>；</w:t>
      </w:r>
    </w:p>
    <w:p w14:paraId="3902340B">
      <w:pPr>
        <w:keepNext w:val="0"/>
        <w:keepLines w:val="0"/>
        <w:pageBreakBefore w:val="0"/>
        <w:widowControl w:val="0"/>
        <w:numPr>
          <w:ilvl w:val="0"/>
          <w:numId w:val="1"/>
        </w:numPr>
        <w:kinsoku/>
        <w:wordWrap/>
        <w:overflowPunct/>
        <w:topLinePunct w:val="0"/>
        <w:autoSpaceDE/>
        <w:autoSpaceDN/>
        <w:bidi w:val="0"/>
        <w:adjustRightInd/>
        <w:snapToGrid/>
        <w:spacing w:line="432" w:lineRule="auto"/>
        <w:ind w:firstLine="480" w:firstLineChars="200"/>
        <w:jc w:val="left"/>
        <w:textAlignment w:val="auto"/>
        <w:rPr>
          <w:rFonts w:hint="eastAsia" w:asciiTheme="minorEastAsia" w:hAnsiTheme="minorEastAsia" w:eastAsiaTheme="minorEastAsia" w:cstheme="minorEastAsia"/>
          <w:b w:val="0"/>
          <w:sz w:val="24"/>
          <w:szCs w:val="24"/>
        </w:rPr>
      </w:pPr>
      <w:r>
        <w:rPr>
          <w:rFonts w:hint="eastAsia" w:asciiTheme="minorEastAsia" w:hAnsiTheme="minorEastAsia" w:eastAsiaTheme="minorEastAsia" w:cstheme="minorEastAsia"/>
          <w:sz w:val="24"/>
          <w:szCs w:val="24"/>
        </w:rPr>
        <w:t>监督部门：古镇人民医院</w:t>
      </w:r>
      <w:r>
        <w:rPr>
          <w:rFonts w:hint="eastAsia" w:asciiTheme="minorEastAsia" w:hAnsiTheme="minorEastAsia" w:eastAsiaTheme="minorEastAsia" w:cstheme="minorEastAsia"/>
          <w:sz w:val="24"/>
          <w:szCs w:val="24"/>
          <w:lang w:val="en-US" w:eastAsia="zh-CN"/>
        </w:rPr>
        <w:t>纪检</w:t>
      </w:r>
      <w:r>
        <w:rPr>
          <w:rFonts w:hint="eastAsia" w:asciiTheme="minorEastAsia" w:hAnsiTheme="minorEastAsia" w:eastAsiaTheme="minorEastAsia" w:cstheme="minorEastAsia"/>
          <w:sz w:val="24"/>
          <w:szCs w:val="24"/>
        </w:rPr>
        <w:t xml:space="preserve">监察室 </w:t>
      </w:r>
    </w:p>
    <w:p w14:paraId="13B7DED6">
      <w:pPr>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960" w:firstLineChars="400"/>
        <w:jc w:val="left"/>
        <w:textAlignment w:val="auto"/>
        <w:rPr>
          <w:rFonts w:hint="eastAsia" w:asciiTheme="minorEastAsia" w:hAnsiTheme="minorEastAsia" w:eastAsiaTheme="minorEastAsia" w:cstheme="minorEastAsia"/>
          <w:b w:val="0"/>
          <w:sz w:val="24"/>
          <w:szCs w:val="24"/>
        </w:rPr>
      </w:pPr>
      <w:r>
        <w:rPr>
          <w:rFonts w:hint="eastAsia" w:asciiTheme="minorEastAsia" w:hAnsiTheme="minorEastAsia" w:eastAsiaTheme="minorEastAsia" w:cstheme="minorEastAsia"/>
          <w:sz w:val="24"/>
          <w:szCs w:val="24"/>
        </w:rPr>
        <w:t>联系电话：0760-2232996</w:t>
      </w:r>
      <w:r>
        <w:rPr>
          <w:rFonts w:hint="eastAsia" w:asciiTheme="minorEastAsia" w:hAnsiTheme="minorEastAsia" w:eastAsiaTheme="minorEastAsia" w:cstheme="minorEastAsia"/>
          <w:sz w:val="24"/>
          <w:szCs w:val="24"/>
          <w:lang w:val="en-US" w:eastAsia="zh-CN"/>
        </w:rPr>
        <w:t>2</w:t>
      </w:r>
    </w:p>
    <w:p w14:paraId="78282C77">
      <w:pPr>
        <w:keepNext w:val="0"/>
        <w:keepLines w:val="0"/>
        <w:pageBreakBefore w:val="0"/>
        <w:widowControl w:val="0"/>
        <w:numPr>
          <w:ilvl w:val="0"/>
          <w:numId w:val="1"/>
        </w:numPr>
        <w:kinsoku/>
        <w:wordWrap/>
        <w:overflowPunct/>
        <w:topLinePunct w:val="0"/>
        <w:autoSpaceDE/>
        <w:autoSpaceDN/>
        <w:bidi w:val="0"/>
        <w:adjustRightInd/>
        <w:snapToGrid/>
        <w:spacing w:line="432" w:lineRule="auto"/>
        <w:ind w:firstLine="480" w:firstLineChars="200"/>
        <w:jc w:val="left"/>
        <w:textAlignment w:val="auto"/>
        <w:rPr>
          <w:rFonts w:hint="eastAsia" w:asciiTheme="minorEastAsia" w:hAnsiTheme="minorEastAsia" w:eastAsiaTheme="minorEastAsia" w:cstheme="minorEastAsia"/>
          <w:b w:val="0"/>
          <w:sz w:val="24"/>
          <w:szCs w:val="24"/>
        </w:rPr>
      </w:pPr>
      <w:r>
        <w:rPr>
          <w:rFonts w:hint="eastAsia" w:asciiTheme="minorEastAsia" w:hAnsiTheme="minorEastAsia" w:eastAsiaTheme="minorEastAsia" w:cstheme="minorEastAsia"/>
          <w:sz w:val="24"/>
          <w:szCs w:val="24"/>
          <w:lang w:val="en-US" w:eastAsia="zh-CN"/>
        </w:rPr>
        <w:t>公告发布：中山市古镇人民医院官网</w:t>
      </w:r>
    </w:p>
    <w:p w14:paraId="176A6B92">
      <w:pPr>
        <w:keepNext w:val="0"/>
        <w:keepLines w:val="0"/>
        <w:pageBreakBefore w:val="0"/>
        <w:widowControl w:val="0"/>
        <w:numPr>
          <w:ilvl w:val="0"/>
          <w:numId w:val="0"/>
        </w:numPr>
        <w:kinsoku/>
        <w:wordWrap/>
        <w:overflowPunct/>
        <w:topLinePunct w:val="0"/>
        <w:autoSpaceDE/>
        <w:autoSpaceDN/>
        <w:bidi w:val="0"/>
        <w:adjustRightInd/>
        <w:snapToGrid/>
        <w:spacing w:line="432" w:lineRule="auto"/>
        <w:jc w:val="left"/>
        <w:textAlignment w:val="auto"/>
        <w:rPr>
          <w:rFonts w:hint="eastAsia" w:asciiTheme="minorEastAsia" w:hAnsiTheme="minorEastAsia" w:eastAsiaTheme="minorEastAsia" w:cstheme="minorEastAsia"/>
          <w:sz w:val="24"/>
          <w:szCs w:val="24"/>
          <w:lang w:val="en-US" w:eastAsia="zh-CN"/>
        </w:rPr>
      </w:pPr>
    </w:p>
    <w:p w14:paraId="7A9C1A1E">
      <w:pPr>
        <w:keepNext w:val="0"/>
        <w:keepLines w:val="0"/>
        <w:pageBreakBefore w:val="0"/>
        <w:widowControl w:val="0"/>
        <w:numPr>
          <w:ilvl w:val="0"/>
          <w:numId w:val="0"/>
        </w:numPr>
        <w:kinsoku/>
        <w:wordWrap/>
        <w:overflowPunct/>
        <w:topLinePunct w:val="0"/>
        <w:autoSpaceDE/>
        <w:autoSpaceDN/>
        <w:bidi w:val="0"/>
        <w:adjustRightInd/>
        <w:snapToGrid/>
        <w:spacing w:line="432"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中山市古镇人民医院总务科</w:t>
      </w:r>
    </w:p>
    <w:p w14:paraId="74308EE3">
      <w:pPr>
        <w:keepNext w:val="0"/>
        <w:keepLines w:val="0"/>
        <w:pageBreakBefore w:val="0"/>
        <w:widowControl w:val="0"/>
        <w:numPr>
          <w:ilvl w:val="0"/>
          <w:numId w:val="0"/>
        </w:numPr>
        <w:kinsoku/>
        <w:wordWrap/>
        <w:overflowPunct/>
        <w:topLinePunct w:val="0"/>
        <w:autoSpaceDE/>
        <w:autoSpaceDN/>
        <w:bidi w:val="0"/>
        <w:adjustRightInd/>
        <w:snapToGrid/>
        <w:spacing w:line="432"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2025年6月19日</w:t>
      </w:r>
    </w:p>
    <w:p w14:paraId="340AAE9D">
      <w:pPr>
        <w:keepNext w:val="0"/>
        <w:keepLines w:val="0"/>
        <w:pageBreakBefore w:val="0"/>
        <w:widowControl w:val="0"/>
        <w:numPr>
          <w:ilvl w:val="0"/>
          <w:numId w:val="0"/>
        </w:numPr>
        <w:kinsoku/>
        <w:wordWrap/>
        <w:overflowPunct/>
        <w:topLinePunct w:val="0"/>
        <w:autoSpaceDE/>
        <w:autoSpaceDN/>
        <w:bidi w:val="0"/>
        <w:adjustRightInd/>
        <w:snapToGrid/>
        <w:spacing w:line="432" w:lineRule="auto"/>
        <w:jc w:val="left"/>
        <w:textAlignment w:val="auto"/>
        <w:rPr>
          <w:rFonts w:hint="default" w:ascii="宋体" w:hAnsi="宋体" w:eastAsia="宋体" w:cs="宋体"/>
          <w:sz w:val="24"/>
          <w:szCs w:val="24"/>
          <w:lang w:val="en-US" w:eastAsia="zh-CN"/>
        </w:rPr>
        <w:sectPr>
          <w:headerReference r:id="rId6" w:type="first"/>
          <w:headerReference r:id="rId5" w:type="default"/>
          <w:footerReference r:id="rId7" w:type="default"/>
          <w:pgSz w:w="11906" w:h="16838"/>
          <w:pgMar w:top="1950" w:right="1797" w:bottom="1950" w:left="1797" w:header="851" w:footer="992" w:gutter="0"/>
          <w:pgNumType w:start="1"/>
          <w:cols w:space="720" w:num="1"/>
          <w:docGrid w:linePitch="312" w:charSpace="0"/>
        </w:sectPr>
      </w:pPr>
      <w:r>
        <w:rPr>
          <w:rFonts w:hint="eastAsia" w:ascii="宋体" w:hAnsi="宋体" w:eastAsia="宋体" w:cs="宋体"/>
          <w:sz w:val="24"/>
          <w:szCs w:val="24"/>
          <w:lang w:val="en-US" w:eastAsia="zh-CN"/>
        </w:rPr>
        <w:t xml:space="preserve">                                             </w:t>
      </w:r>
    </w:p>
    <w:p w14:paraId="1C44E938">
      <w:pPr>
        <w:keepNext w:val="0"/>
        <w:keepLines w:val="0"/>
        <w:pageBreakBefore w:val="0"/>
        <w:widowControl w:val="0"/>
        <w:numPr>
          <w:ilvl w:val="0"/>
          <w:numId w:val="0"/>
        </w:numPr>
        <w:kinsoku/>
        <w:wordWrap/>
        <w:overflowPunct/>
        <w:topLinePunct w:val="0"/>
        <w:autoSpaceDE/>
        <w:autoSpaceDN/>
        <w:bidi w:val="0"/>
        <w:adjustRightInd/>
        <w:snapToGrid/>
        <w:spacing w:line="432" w:lineRule="auto"/>
        <w:jc w:val="left"/>
        <w:textAlignment w:val="auto"/>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0821C">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12177">
    <w:pPr>
      <w:spacing w:line="500" w:lineRule="exact"/>
      <w:jc w:val="both"/>
      <w:rPr>
        <w:rFonts w:hint="eastAsia" w:eastAsia="宋体"/>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8D17C">
    <w:pPr>
      <w:spacing w:line="500" w:lineRule="exact"/>
      <w:ind w:left="420" w:hanging="420" w:hangingChars="200"/>
      <w:jc w:val="both"/>
      <w:rPr>
        <w:rFonts w:hint="eastAsia" w:ascii="楷体" w:hAnsi="楷体" w:eastAsia="楷体" w:cs="楷体"/>
        <w:b/>
        <w:color w:val="000000"/>
        <w:spacing w:val="80"/>
        <w:szCs w:val="21"/>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9F293A6">
                          <w:pPr>
                            <w:pStyle w:val="5"/>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59F293A6">
                    <w:pPr>
                      <w:pStyle w:val="5"/>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ascii="楷体" w:hAnsi="楷体" w:eastAsia="楷体" w:cs="楷体"/>
        <w:bCs/>
        <w:szCs w:val="21"/>
      </w:rPr>
      <w:t>中山市古镇人民医院职工慰问品采购项目响设备租赁采购项目旧改造专项规划修编服务采购项目</w:t>
    </w:r>
  </w:p>
  <w:p w14:paraId="6D37096F">
    <w:pPr>
      <w:spacing w:line="500" w:lineRule="exact"/>
      <w:jc w:val="both"/>
      <w:rPr>
        <w:rFonts w:hint="eastAsia" w:ascii="楷体" w:hAnsi="楷体" w:eastAsia="楷体" w:cs="楷体"/>
        <w:b/>
        <w:spacing w:val="80"/>
        <w:sz w:val="44"/>
        <w:szCs w:val="44"/>
      </w:rPr>
    </w:pPr>
  </w:p>
  <w:p w14:paraId="2078D32E">
    <w:pPr>
      <w:pStyle w:val="5"/>
      <w:jc w:val="left"/>
      <w:rPr>
        <w:rFonts w:ascii="楷体_GB2312" w:hAnsi="华文细黑" w:eastAsia="楷体_GB2312"/>
        <w:b/>
        <w:color w:val="0000FF"/>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775173"/>
    <w:multiLevelType w:val="singleLevel"/>
    <w:tmpl w:val="9F775173"/>
    <w:lvl w:ilvl="0" w:tentative="0">
      <w:start w:val="1"/>
      <w:numFmt w:val="chineseCounting"/>
      <w:suff w:val="nothing"/>
      <w:lvlText w:val="%1、"/>
      <w:lvlJc w:val="left"/>
      <w:rPr>
        <w:rFonts w:hint="eastAsia"/>
      </w:rPr>
    </w:lvl>
  </w:abstractNum>
  <w:abstractNum w:abstractNumId="1">
    <w:nsid w:val="AC44AB9A"/>
    <w:multiLevelType w:val="singleLevel"/>
    <w:tmpl w:val="AC44AB9A"/>
    <w:lvl w:ilvl="0" w:tentative="0">
      <w:start w:val="1"/>
      <w:numFmt w:val="decimal"/>
      <w:suff w:val="nothing"/>
      <w:lvlText w:val="%1、"/>
      <w:lvlJc w:val="left"/>
    </w:lvl>
  </w:abstractNum>
  <w:abstractNum w:abstractNumId="2">
    <w:nsid w:val="7C146E73"/>
    <w:multiLevelType w:val="singleLevel"/>
    <w:tmpl w:val="7C146E73"/>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2OWE0ODg4ZDU0ZWM2YTgxN2Y4OGUyN2QwNGFiYmMifQ=="/>
  </w:docVars>
  <w:rsids>
    <w:rsidRoot w:val="00000000"/>
    <w:rsid w:val="01413A61"/>
    <w:rsid w:val="06824DC3"/>
    <w:rsid w:val="07F75404"/>
    <w:rsid w:val="0CBE2B49"/>
    <w:rsid w:val="12DB4BD9"/>
    <w:rsid w:val="1BC22BD1"/>
    <w:rsid w:val="224A4252"/>
    <w:rsid w:val="22946A32"/>
    <w:rsid w:val="25992E2B"/>
    <w:rsid w:val="261E3625"/>
    <w:rsid w:val="349D4A15"/>
    <w:rsid w:val="372B3B23"/>
    <w:rsid w:val="3DDD020B"/>
    <w:rsid w:val="3FCB4A3B"/>
    <w:rsid w:val="4893360E"/>
    <w:rsid w:val="4D536F24"/>
    <w:rsid w:val="4E73595F"/>
    <w:rsid w:val="598238CD"/>
    <w:rsid w:val="5E4B76AB"/>
    <w:rsid w:val="65C554F2"/>
    <w:rsid w:val="665004FB"/>
    <w:rsid w:val="69B9279D"/>
    <w:rsid w:val="6A8275BE"/>
    <w:rsid w:val="6B327B95"/>
    <w:rsid w:val="6CF8516E"/>
    <w:rsid w:val="717E737E"/>
    <w:rsid w:val="727039BE"/>
    <w:rsid w:val="7F3C23F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next w:val="1"/>
    <w:qFormat/>
    <w:uiPriority w:val="0"/>
    <w:pPr>
      <w:widowControl w:val="0"/>
      <w:adjustRightInd w:val="0"/>
      <w:spacing w:before="320" w:line="300" w:lineRule="auto"/>
      <w:jc w:val="both"/>
      <w:outlineLvl w:val="0"/>
    </w:pPr>
    <w:rPr>
      <w:rFonts w:ascii="Times New Roman" w:hAnsi="Times New Roman" w:eastAsia="黑体" w:cs="Times New Roman"/>
      <w:color w:val="000000"/>
      <w:kern w:val="44"/>
      <w:sz w:val="32"/>
      <w:szCs w:val="44"/>
      <w:lang w:bidi="ar-SA"/>
    </w:rPr>
  </w:style>
  <w:style w:type="character" w:default="1" w:styleId="8">
    <w:name w:val="Default Paragraph Font"/>
    <w:autoRedefine/>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w:qFormat/>
    <w:uiPriority w:val="0"/>
    <w:pPr>
      <w:widowControl w:val="0"/>
      <w:adjustRightInd w:val="0"/>
      <w:spacing w:before="100" w:after="100" w:afterLines="0" w:afterAutospacing="0" w:line="300" w:lineRule="auto"/>
      <w:ind w:firstLine="1044" w:firstLineChars="200"/>
      <w:jc w:val="both"/>
    </w:pPr>
    <w:rPr>
      <w:rFonts w:ascii="Times New Roman" w:hAnsi="Times New Roman" w:eastAsia="宋体" w:cs="Times New Roman"/>
      <w:kern w:val="2"/>
      <w:sz w:val="24"/>
      <w:szCs w:val="24"/>
      <w:lang w:bidi="ar-SA"/>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Table Text"/>
    <w:basedOn w:val="1"/>
    <w:autoRedefine/>
    <w:semiHidden/>
    <w:qFormat/>
    <w:uiPriority w:val="0"/>
    <w:rPr>
      <w:rFonts w:ascii="宋体" w:hAnsi="宋体" w:eastAsia="宋体" w:cs="宋体"/>
      <w:sz w:val="23"/>
      <w:szCs w:val="23"/>
      <w:lang w:val="en-US" w:eastAsia="en-US" w:bidi="ar-SA"/>
    </w:rPr>
  </w:style>
  <w:style w:type="table" w:customStyle="1" w:styleId="10">
    <w:name w:val="Table Normal"/>
    <w:autoRedefine/>
    <w:unhideWhenUsed/>
    <w:qFormat/>
    <w:uiPriority w:val="0"/>
    <w:tblPr>
      <w:tblCellMar>
        <w:top w:w="0" w:type="dxa"/>
        <w:left w:w="0" w:type="dxa"/>
        <w:bottom w:w="0" w:type="dxa"/>
        <w:right w:w="0" w:type="dxa"/>
      </w:tblCellMar>
    </w:tblPr>
  </w:style>
  <w:style w:type="paragraph" w:customStyle="1" w:styleId="11">
    <w:name w:val="标题1"/>
    <w:basedOn w:val="1"/>
    <w:autoRedefine/>
    <w:qFormat/>
    <w:uiPriority w:val="0"/>
    <w:pPr>
      <w:spacing w:line="360" w:lineRule="auto"/>
      <w:jc w:val="center"/>
    </w:pPr>
    <w:rPr>
      <w:rFonts w:ascii="黑体" w:eastAsia="黑体"/>
      <w:b/>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857</Words>
  <Characters>978</Characters>
  <Lines>0</Lines>
  <Paragraphs>0</Paragraphs>
  <TotalTime>1</TotalTime>
  <ScaleCrop>false</ScaleCrop>
  <LinksUpToDate>false</LinksUpToDate>
  <CharactersWithSpaces>1205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2024-01-12T23:49:00Z</dcterms:created>
  <dc:creator>Administrator</dc:creator>
  <cp:lastModifiedBy>洁</cp:lastModifiedBy>
  <dcterms:modified xsi:type="dcterms:W3CDTF">2025-06-19T03:42:29Z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55CC00509DEA4467B0D0790AB068756F_12</vt:lpwstr>
  </property>
  <property fmtid="{D5CDD505-2E9C-101B-9397-08002B2CF9AE}" pid="4" name="KSOTemplateDocerSaveRecord">
    <vt:lpwstr>eyJoZGlkIjoiZjQ2OWE0ODg4ZDU0ZWM2YTgxN2Y4OGUyN2QwNGFiYmMiLCJ1c2VySWQiOiI1ODk2OTYzNzUifQ==</vt:lpwstr>
  </property>
</Properties>
</file>