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4674A4">
      <w:pPr>
        <w:spacing w:line="480" w:lineRule="exact"/>
        <w:jc w:val="center"/>
        <w:rPr>
          <w:rFonts w:hint="eastAsia" w:ascii="宋体" w:hAnsi="宋体" w:eastAsia="宋体" w:cs="宋体"/>
          <w:b/>
          <w:bCs/>
          <w:sz w:val="32"/>
          <w:szCs w:val="32"/>
          <w:lang w:bidi="ar"/>
        </w:rPr>
      </w:pPr>
      <w:r>
        <w:rPr>
          <w:rFonts w:hint="eastAsia" w:ascii="宋体" w:hAnsi="宋体" w:eastAsia="宋体" w:cs="宋体"/>
          <w:b/>
          <w:bCs/>
          <w:sz w:val="32"/>
          <w:szCs w:val="32"/>
          <w:lang w:bidi="ar"/>
        </w:rPr>
        <w:t>中山市古镇人民医院自助售纸机、自助租赁被褥柜</w:t>
      </w:r>
    </w:p>
    <w:p w14:paraId="33C4535C">
      <w:pPr>
        <w:spacing w:line="480" w:lineRule="exact"/>
        <w:jc w:val="center"/>
        <w:rPr>
          <w:rFonts w:hint="eastAsia" w:ascii="宋体" w:hAnsi="宋体" w:eastAsia="宋体" w:cs="宋体"/>
          <w:b/>
          <w:bCs/>
          <w:sz w:val="32"/>
          <w:szCs w:val="32"/>
          <w:lang w:val="en-US" w:eastAsia="zh-CN" w:bidi="ar"/>
        </w:rPr>
      </w:pPr>
      <w:r>
        <w:rPr>
          <w:rFonts w:hint="eastAsia" w:ascii="宋体" w:hAnsi="宋体" w:eastAsia="宋体" w:cs="宋体"/>
          <w:b/>
          <w:bCs/>
          <w:sz w:val="32"/>
          <w:szCs w:val="32"/>
          <w:lang w:bidi="ar"/>
        </w:rPr>
        <w:t>服务项目</w:t>
      </w:r>
      <w:r>
        <w:rPr>
          <w:rFonts w:hint="eastAsia" w:ascii="宋体" w:hAnsi="宋体" w:eastAsia="宋体" w:cs="宋体"/>
          <w:b/>
          <w:bCs/>
          <w:sz w:val="32"/>
          <w:szCs w:val="32"/>
          <w:lang w:val="en-US" w:eastAsia="zh-CN" w:bidi="ar"/>
        </w:rPr>
        <w:t>需求</w:t>
      </w:r>
    </w:p>
    <w:p w14:paraId="29A9EAB8">
      <w:pPr>
        <w:spacing w:line="480" w:lineRule="exact"/>
        <w:jc w:val="center"/>
        <w:rPr>
          <w:rFonts w:hint="eastAsia" w:ascii="宋体" w:hAnsi="宋体" w:eastAsia="宋体" w:cs="宋体"/>
          <w:b/>
          <w:bCs/>
          <w:sz w:val="32"/>
          <w:szCs w:val="32"/>
          <w:lang w:val="en-US" w:eastAsia="zh-CN" w:bidi="ar"/>
        </w:rPr>
      </w:pPr>
    </w:p>
    <w:p w14:paraId="6308888D">
      <w:pPr>
        <w:numPr>
          <w:ilvl w:val="0"/>
          <w:numId w:val="0"/>
        </w:num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一、项目要求：</w:t>
      </w:r>
    </w:p>
    <w:p w14:paraId="30849F8E">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1、采购项目内容及范围为：中山市古镇人民医院自助售纸机、自助租赁被褥柜服务采购项目。</w:t>
      </w:r>
    </w:p>
    <w:p w14:paraId="7801EF1B">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2、项目运营期限：3年。</w:t>
      </w:r>
    </w:p>
    <w:p w14:paraId="37AE1B81">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3、供应商必须对项目需求进行响应，不允许只对项目部分内容进行响应。</w:t>
      </w:r>
    </w:p>
    <w:p w14:paraId="2FEBC3A0">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4、本项目询价文件对成交人要求的一切事宜及责任由成交人承包。</w:t>
      </w:r>
    </w:p>
    <w:p w14:paraId="0EF8D09C">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5、成交人未经采购人批准，不得再以任何方式转包或分包，否则被视为违约，追究当事人责任，并承担相应的损失。</w:t>
      </w:r>
    </w:p>
    <w:p w14:paraId="2D0FAEED">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6、本项目不接受联合体报价。</w:t>
      </w:r>
    </w:p>
    <w:p w14:paraId="071D6BE9">
      <w:pPr>
        <w:numPr>
          <w:ilvl w:val="0"/>
          <w:numId w:val="0"/>
        </w:num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二、项目概况：</w:t>
      </w:r>
    </w:p>
    <w:p w14:paraId="02FCADD8">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山市古镇人民医院新院区总建筑面积达106068㎡，包括地上建筑面积84928平方米和地下建筑面积21140平方米。主楼有门诊楼（4层）、医技楼（5层）、住院楼（15层）以及负一层（有办公区域和停车场等）。新院区开放住院病床位500张，日均门诊量可达2000人次。</w:t>
      </w:r>
    </w:p>
    <w:p w14:paraId="7A1AE852">
      <w:pPr>
        <w:numPr>
          <w:ilvl w:val="0"/>
          <w:numId w:val="0"/>
        </w:numPr>
        <w:bidi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三、项目需求</w:t>
      </w:r>
    </w:p>
    <w:p w14:paraId="30EFF8FC">
      <w:pPr>
        <w:numPr>
          <w:ilvl w:val="0"/>
          <w:numId w:val="0"/>
        </w:numPr>
        <w:bidi w:val="0"/>
        <w:ind w:firstLine="422" w:firstLineChars="20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自助售纸机服务需求</w:t>
      </w:r>
    </w:p>
    <w:p w14:paraId="02607A1C">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一）核心功能</w:t>
      </w:r>
    </w:p>
    <w:p w14:paraId="4060F133">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1、操作模式：支持触摸屏手动操作+语音智能引导，老人、中老年群体均可轻松使用，降低操作门槛；</w:t>
      </w:r>
    </w:p>
    <w:p w14:paraId="37D09114">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2、支付方式：全面兼容微信、支付宝扫码支付，主流支付渠道全覆盖，无需现金；</w:t>
      </w:r>
    </w:p>
    <w:p w14:paraId="5B5646DB">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3、后台管理系统：云端智能后台，实时查看设备状态、纸巾库存、交易数据、故障预警，可按医院需求导出运营报表；</w:t>
      </w:r>
    </w:p>
    <w:p w14:paraId="0639E1C8">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4、异常处理功能：卡货、缺纸、断电、支付未出纸等故障自动报警，后台实时推送提醒，运维人员第一时间到场处理。</w:t>
      </w:r>
    </w:p>
    <w:p w14:paraId="3E80D556">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二）设备基础规格</w:t>
      </w:r>
    </w:p>
    <w:tbl>
      <w:tblPr>
        <w:tblStyle w:val="12"/>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
        <w:gridCol w:w="4614"/>
        <w:gridCol w:w="2946"/>
      </w:tblGrid>
      <w:tr w14:paraId="3167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2" w:type="dxa"/>
          </w:tcPr>
          <w:p w14:paraId="7DA1422B">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序号</w:t>
            </w:r>
          </w:p>
        </w:tc>
        <w:tc>
          <w:tcPr>
            <w:tcW w:w="4672" w:type="dxa"/>
          </w:tcPr>
          <w:p w14:paraId="35AA2F13">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技术参数</w:t>
            </w:r>
          </w:p>
        </w:tc>
        <w:tc>
          <w:tcPr>
            <w:tcW w:w="2886" w:type="dxa"/>
          </w:tcPr>
          <w:p w14:paraId="570D8827">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参考图片</w:t>
            </w:r>
          </w:p>
        </w:tc>
      </w:tr>
      <w:tr w14:paraId="38405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2" w:type="dxa"/>
          </w:tcPr>
          <w:p w14:paraId="14DDB32F">
            <w:pPr>
              <w:numPr>
                <w:ilvl w:val="0"/>
                <w:numId w:val="0"/>
              </w:numPr>
              <w:bidi w:val="0"/>
              <w:ind w:firstLine="420" w:firstLineChars="200"/>
              <w:rPr>
                <w:rFonts w:hint="eastAsia" w:ascii="宋体" w:hAnsi="宋体" w:eastAsia="宋体" w:cs="宋体"/>
                <w:sz w:val="21"/>
                <w:szCs w:val="21"/>
                <w:lang w:val="en-US" w:eastAsia="zh-CN"/>
              </w:rPr>
            </w:pPr>
          </w:p>
          <w:p w14:paraId="6F1FF637">
            <w:pPr>
              <w:numPr>
                <w:ilvl w:val="0"/>
                <w:numId w:val="0"/>
              </w:numPr>
              <w:bidi w:val="0"/>
              <w:ind w:firstLine="420" w:firstLineChars="200"/>
              <w:rPr>
                <w:rFonts w:hint="eastAsia" w:ascii="宋体" w:hAnsi="宋体" w:eastAsia="宋体" w:cs="宋体"/>
                <w:sz w:val="21"/>
                <w:szCs w:val="21"/>
                <w:lang w:val="en-US" w:eastAsia="zh-CN"/>
              </w:rPr>
            </w:pPr>
          </w:p>
          <w:p w14:paraId="24E93578">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4672" w:type="dxa"/>
          </w:tcPr>
          <w:p w14:paraId="49553830">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基础规格  </w:t>
            </w:r>
          </w:p>
          <w:p w14:paraId="04D05350">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 外观尺寸：≦900×450×130mm（高×宽×厚）</w:t>
            </w:r>
          </w:p>
          <w:p w14:paraId="68D8CE0C">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2.设备重量：≦15公斤</w:t>
            </w:r>
          </w:p>
          <w:p w14:paraId="3741F3B2">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3.设备材质：镀锌钢板外壳，外部采用高温静电喷粉工艺处理</w:t>
            </w:r>
          </w:p>
        </w:tc>
        <w:tc>
          <w:tcPr>
            <w:tcW w:w="2886" w:type="dxa"/>
          </w:tcPr>
          <w:p w14:paraId="063EF960">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drawing>
                <wp:inline distT="0" distB="0" distL="114300" distR="114300">
                  <wp:extent cx="1457325" cy="1863090"/>
                  <wp:effectExtent l="0" t="0" r="9525" b="3810"/>
                  <wp:docPr id="1" name="图片 1" descr="4c6a59dceebd317305eaaf5c976d3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c6a59dceebd317305eaaf5c976d3116"/>
                          <pic:cNvPicPr>
                            <a:picLocks noChangeAspect="1"/>
                          </pic:cNvPicPr>
                        </pic:nvPicPr>
                        <pic:blipFill>
                          <a:blip r:embed="rId6"/>
                          <a:stretch>
                            <a:fillRect/>
                          </a:stretch>
                        </pic:blipFill>
                        <pic:spPr>
                          <a:xfrm>
                            <a:off x="0" y="0"/>
                            <a:ext cx="1466469" cy="1874087"/>
                          </a:xfrm>
                          <a:prstGeom prst="rect">
                            <a:avLst/>
                          </a:prstGeom>
                        </pic:spPr>
                      </pic:pic>
                    </a:graphicData>
                  </a:graphic>
                </wp:inline>
              </w:drawing>
            </w:r>
          </w:p>
          <w:p w14:paraId="7B8B1A15">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图片仅供参考</w:t>
            </w:r>
          </w:p>
        </w:tc>
      </w:tr>
      <w:tr w14:paraId="06DC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2" w:type="dxa"/>
          </w:tcPr>
          <w:p w14:paraId="402685CA">
            <w:pPr>
              <w:numPr>
                <w:ilvl w:val="0"/>
                <w:numId w:val="0"/>
              </w:numPr>
              <w:bidi w:val="0"/>
              <w:ind w:firstLine="420" w:firstLineChars="200"/>
              <w:rPr>
                <w:rFonts w:hint="eastAsia" w:ascii="宋体" w:hAnsi="宋体" w:eastAsia="宋体" w:cs="宋体"/>
                <w:sz w:val="21"/>
                <w:szCs w:val="21"/>
                <w:lang w:val="en-US" w:eastAsia="zh-CN"/>
              </w:rPr>
            </w:pPr>
          </w:p>
          <w:p w14:paraId="42E72229">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4672" w:type="dxa"/>
          </w:tcPr>
          <w:p w14:paraId="1ADA73C1">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容量与支付 </w:t>
            </w:r>
          </w:p>
          <w:p w14:paraId="54C157C8">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 商品容量：可容纳100包纸巾以上。</w:t>
            </w:r>
          </w:p>
          <w:p w14:paraId="1A745486">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支付方式：</w:t>
            </w:r>
          </w:p>
          <w:p w14:paraId="70DEB2F1">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微信/支付宝扫码支付（另有扫码+投币款可选）</w:t>
            </w:r>
          </w:p>
          <w:p w14:paraId="1EEE6D61">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 无广告净化租赁界面，承诺无广告运营；</w:t>
            </w:r>
          </w:p>
        </w:tc>
        <w:tc>
          <w:tcPr>
            <w:tcW w:w="2886" w:type="dxa"/>
          </w:tcPr>
          <w:p w14:paraId="6920A025">
            <w:pPr>
              <w:numPr>
                <w:ilvl w:val="0"/>
                <w:numId w:val="0"/>
              </w:numPr>
              <w:bidi w:val="0"/>
              <w:ind w:firstLine="420" w:firstLineChars="200"/>
              <w:rPr>
                <w:rFonts w:hint="eastAsia" w:ascii="宋体" w:hAnsi="宋体" w:eastAsia="宋体" w:cs="宋体"/>
                <w:sz w:val="21"/>
                <w:szCs w:val="21"/>
                <w:lang w:val="en-US" w:eastAsia="zh-CN"/>
              </w:rPr>
            </w:pPr>
          </w:p>
        </w:tc>
      </w:tr>
      <w:tr w14:paraId="25F7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2" w:type="dxa"/>
          </w:tcPr>
          <w:p w14:paraId="5BA70C20">
            <w:pPr>
              <w:numPr>
                <w:ilvl w:val="0"/>
                <w:numId w:val="0"/>
              </w:numPr>
              <w:bidi w:val="0"/>
              <w:ind w:firstLine="420" w:firstLineChars="200"/>
              <w:rPr>
                <w:rFonts w:hint="eastAsia" w:ascii="宋体" w:hAnsi="宋体" w:eastAsia="宋体" w:cs="宋体"/>
                <w:sz w:val="21"/>
                <w:szCs w:val="21"/>
                <w:lang w:val="en-US" w:eastAsia="zh-CN"/>
              </w:rPr>
            </w:pPr>
          </w:p>
          <w:p w14:paraId="780ECDCA">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4672" w:type="dxa"/>
          </w:tcPr>
          <w:p w14:paraId="277EBB10">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安装与管理</w:t>
            </w:r>
          </w:p>
          <w:p w14:paraId="1527ECC0">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1.安装方式：墙面打孔或强力胶壁挂安装，通电即可使用</w:t>
            </w:r>
          </w:p>
          <w:p w14:paraId="2B3576B6">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2.后台管理：支持PC端+手机云端管理后台</w:t>
            </w:r>
          </w:p>
        </w:tc>
        <w:tc>
          <w:tcPr>
            <w:tcW w:w="2886" w:type="dxa"/>
          </w:tcPr>
          <w:p w14:paraId="6332EEDB">
            <w:pPr>
              <w:numPr>
                <w:ilvl w:val="0"/>
                <w:numId w:val="0"/>
              </w:numPr>
              <w:bidi w:val="0"/>
              <w:ind w:firstLine="420" w:firstLineChars="200"/>
              <w:rPr>
                <w:rFonts w:hint="eastAsia" w:ascii="宋体" w:hAnsi="宋体" w:eastAsia="宋体" w:cs="宋体"/>
                <w:sz w:val="21"/>
                <w:szCs w:val="21"/>
                <w:lang w:val="en-US" w:eastAsia="zh-CN"/>
              </w:rPr>
            </w:pPr>
          </w:p>
        </w:tc>
      </w:tr>
      <w:tr w14:paraId="5F7D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2" w:type="dxa"/>
          </w:tcPr>
          <w:p w14:paraId="26E76FA2">
            <w:pPr>
              <w:numPr>
                <w:ilvl w:val="0"/>
                <w:numId w:val="0"/>
              </w:numPr>
              <w:bidi w:val="0"/>
              <w:ind w:firstLine="420" w:firstLineChars="200"/>
              <w:rPr>
                <w:rFonts w:hint="eastAsia" w:ascii="宋体" w:hAnsi="宋体" w:eastAsia="宋体" w:cs="宋体"/>
                <w:sz w:val="21"/>
                <w:szCs w:val="21"/>
                <w:lang w:val="en-US" w:eastAsia="zh-CN"/>
              </w:rPr>
            </w:pPr>
          </w:p>
          <w:p w14:paraId="2EBB3E12">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4672" w:type="dxa"/>
          </w:tcPr>
          <w:p w14:paraId="1BE2FC72">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电气与配置 </w:t>
            </w:r>
          </w:p>
          <w:p w14:paraId="1C045D60">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1.设备电压：220V / 50Hz</w:t>
            </w:r>
          </w:p>
          <w:p w14:paraId="399D6635">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2.额定功率：10W（AC220V 50Hz）</w:t>
            </w:r>
          </w:p>
          <w:p w14:paraId="5061AEDB">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3.核心配置：4G通讯主板、LED灯带</w:t>
            </w:r>
          </w:p>
        </w:tc>
        <w:tc>
          <w:tcPr>
            <w:tcW w:w="2886" w:type="dxa"/>
          </w:tcPr>
          <w:p w14:paraId="622F345E">
            <w:pPr>
              <w:numPr>
                <w:ilvl w:val="0"/>
                <w:numId w:val="0"/>
              </w:numPr>
              <w:bidi w:val="0"/>
              <w:ind w:firstLine="420" w:firstLineChars="200"/>
              <w:rPr>
                <w:rFonts w:hint="eastAsia" w:ascii="宋体" w:hAnsi="宋体" w:eastAsia="宋体" w:cs="宋体"/>
                <w:sz w:val="21"/>
                <w:szCs w:val="21"/>
                <w:lang w:val="en-US" w:eastAsia="zh-CN"/>
              </w:rPr>
            </w:pPr>
          </w:p>
        </w:tc>
      </w:tr>
    </w:tbl>
    <w:p w14:paraId="4137A953">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三）安装方式</w:t>
      </w:r>
    </w:p>
    <w:p w14:paraId="45C4C8BD">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采用两种合规安装方案，院方可按需选择：</w:t>
      </w:r>
    </w:p>
    <w:p w14:paraId="70E1CF1D">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1、强力无痕胶壁挂：不打孔、不破坏墙体、不损伤墙面装修，安装快捷，后期拆卸无痕迹；</w:t>
      </w:r>
    </w:p>
    <w:p w14:paraId="060D2AAD">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2、墙面打孔固定：针对高人流区域，采用膨胀螺丝加固安装，稳固性更强； </w:t>
      </w:r>
    </w:p>
    <w:p w14:paraId="77D25DF3">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四）使用流程（极简无接触）</w:t>
      </w:r>
    </w:p>
    <w:p w14:paraId="31AF796D">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用户进入卫生间→查看壁挂售纸机→触屏选择商品/语音引导→微信/支付宝扫码付款→设备自动出纸→全程无人接触，快速完成使用。</w:t>
      </w:r>
    </w:p>
    <w:p w14:paraId="35724D40">
      <w:pPr>
        <w:numPr>
          <w:ilvl w:val="0"/>
          <w:numId w:val="0"/>
        </w:numPr>
        <w:bidi w:val="0"/>
        <w:ind w:firstLine="422" w:firstLineChars="20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自助被褥柜租赁服务需求</w:t>
      </w:r>
    </w:p>
    <w:p w14:paraId="196C95ED">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一）服务内容</w:t>
      </w:r>
    </w:p>
    <w:p w14:paraId="102607F9">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针对住院陪护家属、临时陪护人员，提供便携被褥套装自助服务，套装包含：床单、被罩、枕套、薄被、枕头，独立密封包装，干净卫生。</w:t>
      </w:r>
    </w:p>
    <w:p w14:paraId="648B47E7">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二）服务模式</w:t>
      </w:r>
    </w:p>
    <w:p w14:paraId="47F7D454">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1、自助申领/售卖：可搭配小型自助储物柜/线上小程序下单两种模式，扫码选择套餐、在线支付，自主取物；</w:t>
      </w:r>
    </w:p>
    <w:p w14:paraId="0EBA56A6">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2、人工辅助配送：针对行动不便患者、高龄家属，支持线上下单后运维人员配送至病房/留观区域；</w:t>
      </w:r>
    </w:p>
    <w:p w14:paraId="015A6F64">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3、回收+清洗+消杀：使用后的被褥统一回收，送至专业洗涤工厂高温清洗、紫外线+臭氧双重消杀，检验合格后重新密封上架，严格遵守医疗场所卫生规范。</w:t>
      </w:r>
    </w:p>
    <w:p w14:paraId="57E919A9">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三）物资管理</w:t>
      </w:r>
    </w:p>
    <w:p w14:paraId="4BB59B8F">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建立物资台账，每日盘点库存，做到“缺品及时补、脏品及时收、破损及时换”，保证被褥供应量充足。  </w:t>
      </w:r>
    </w:p>
    <w:p w14:paraId="7C3B2425">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五）自助被褥柜基础参数 </w:t>
      </w:r>
    </w:p>
    <w:tbl>
      <w:tblPr>
        <w:tblStyle w:val="1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9"/>
        <w:gridCol w:w="5155"/>
        <w:gridCol w:w="3096"/>
      </w:tblGrid>
      <w:tr w14:paraId="5384C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14:paraId="7B40336E">
            <w:pPr>
              <w:numPr>
                <w:ilvl w:val="0"/>
                <w:numId w:val="0"/>
              </w:num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序号</w:t>
            </w:r>
          </w:p>
        </w:tc>
        <w:tc>
          <w:tcPr>
            <w:tcW w:w="5538" w:type="dxa"/>
          </w:tcPr>
          <w:p w14:paraId="5BACCE9B">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技术参数</w:t>
            </w:r>
          </w:p>
        </w:tc>
        <w:tc>
          <w:tcPr>
            <w:tcW w:w="2693" w:type="dxa"/>
          </w:tcPr>
          <w:p w14:paraId="12B87E29">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参考图片</w:t>
            </w:r>
          </w:p>
        </w:tc>
      </w:tr>
      <w:tr w14:paraId="18E0E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14:paraId="5858FDA9">
            <w:pPr>
              <w:numPr>
                <w:ilvl w:val="0"/>
                <w:numId w:val="0"/>
              </w:numPr>
              <w:bidi w:val="0"/>
              <w:ind w:firstLine="420" w:firstLineChars="200"/>
              <w:rPr>
                <w:rFonts w:hint="eastAsia" w:ascii="宋体" w:hAnsi="宋体" w:eastAsia="宋体" w:cs="宋体"/>
                <w:sz w:val="21"/>
                <w:szCs w:val="21"/>
                <w:lang w:val="en-US" w:eastAsia="zh-CN"/>
              </w:rPr>
            </w:pPr>
          </w:p>
          <w:p w14:paraId="099CABA1">
            <w:pPr>
              <w:numPr>
                <w:ilvl w:val="0"/>
                <w:numId w:val="0"/>
              </w:numPr>
              <w:bidi w:val="0"/>
              <w:ind w:firstLine="420" w:firstLineChars="200"/>
              <w:rPr>
                <w:rFonts w:hint="eastAsia" w:ascii="宋体" w:hAnsi="宋体" w:eastAsia="宋体" w:cs="宋体"/>
                <w:sz w:val="21"/>
                <w:szCs w:val="21"/>
                <w:lang w:val="en-US" w:eastAsia="zh-CN"/>
              </w:rPr>
            </w:pPr>
          </w:p>
          <w:p w14:paraId="26627780">
            <w:pPr>
              <w:numPr>
                <w:ilvl w:val="0"/>
                <w:numId w:val="0"/>
              </w:numPr>
              <w:bidi w:val="0"/>
              <w:ind w:firstLine="420" w:firstLineChars="200"/>
              <w:rPr>
                <w:rFonts w:hint="eastAsia" w:ascii="宋体" w:hAnsi="宋体" w:eastAsia="宋体" w:cs="宋体"/>
                <w:sz w:val="21"/>
                <w:szCs w:val="21"/>
                <w:lang w:val="en-US" w:eastAsia="zh-CN"/>
              </w:rPr>
            </w:pPr>
          </w:p>
          <w:p w14:paraId="370A8FA6">
            <w:pPr>
              <w:numPr>
                <w:ilvl w:val="0"/>
                <w:numId w:val="0"/>
              </w:numPr>
              <w:bidi w:val="0"/>
              <w:ind w:firstLine="420" w:firstLineChars="200"/>
              <w:rPr>
                <w:rFonts w:hint="eastAsia" w:ascii="宋体" w:hAnsi="宋体" w:eastAsia="宋体" w:cs="宋体"/>
                <w:sz w:val="21"/>
                <w:szCs w:val="21"/>
                <w:lang w:val="en-US" w:eastAsia="zh-CN"/>
              </w:rPr>
            </w:pPr>
          </w:p>
          <w:p w14:paraId="19565A44">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538" w:type="dxa"/>
          </w:tcPr>
          <w:p w14:paraId="551C4819">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外观与材质</w:t>
            </w:r>
          </w:p>
          <w:p w14:paraId="645C73BF">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1.外观尺寸；≦180x1200x550（高×宽×深度） </w:t>
            </w:r>
          </w:p>
          <w:p w14:paraId="75EF271F">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2.一个柜子有8个小格，每个柜子都配备紫外线消毒 </w:t>
            </w:r>
          </w:p>
          <w:p w14:paraId="1A3FF82B">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设备材质；采用兔宝宝ENF级生态免漆板，基材为实木芯结构，表面三聚氰胺耐磨饰面，环保性能优异，防潮抗变形，易清洁维护；柜门采用全新料5–8mm厚亚克力板，透光性好、抗冲击、不易碎裂，边缘经抛光处理，安全美观。柜体板材裁切、封边均采用专业设备加工，工艺精细，结构稳定。</w:t>
            </w:r>
          </w:p>
        </w:tc>
        <w:tc>
          <w:tcPr>
            <w:tcW w:w="2693" w:type="dxa"/>
          </w:tcPr>
          <w:p w14:paraId="081951DC">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drawing>
                <wp:inline distT="0" distB="0" distL="114300" distR="114300">
                  <wp:extent cx="1560830" cy="2080895"/>
                  <wp:effectExtent l="0" t="0" r="1270" b="14605"/>
                  <wp:docPr id="2" name="图片 2" descr="88aa2c1cea6cc06abba8b6fd03daf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8aa2c1cea6cc06abba8b6fd03daf334"/>
                          <pic:cNvPicPr>
                            <a:picLocks noChangeAspect="1"/>
                          </pic:cNvPicPr>
                        </pic:nvPicPr>
                        <pic:blipFill>
                          <a:blip r:embed="rId7"/>
                          <a:stretch>
                            <a:fillRect/>
                          </a:stretch>
                        </pic:blipFill>
                        <pic:spPr>
                          <a:xfrm>
                            <a:off x="0" y="0"/>
                            <a:ext cx="1560830" cy="2080895"/>
                          </a:xfrm>
                          <a:prstGeom prst="rect">
                            <a:avLst/>
                          </a:prstGeom>
                        </pic:spPr>
                      </pic:pic>
                    </a:graphicData>
                  </a:graphic>
                </wp:inline>
              </w:drawing>
            </w:r>
          </w:p>
          <w:p w14:paraId="71FC2CD0">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图片仅供参考</w:t>
            </w:r>
          </w:p>
        </w:tc>
      </w:tr>
      <w:tr w14:paraId="78E1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14:paraId="12C278C0">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2</w:t>
            </w:r>
          </w:p>
        </w:tc>
        <w:tc>
          <w:tcPr>
            <w:tcW w:w="5538" w:type="dxa"/>
          </w:tcPr>
          <w:p w14:paraId="58FE93B4">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电源与控制</w:t>
            </w:r>
          </w:p>
          <w:p w14:paraId="1F68F309">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1.电源规格； AC 220V / 50Hz</w:t>
            </w:r>
          </w:p>
          <w:p w14:paraId="19CBD2EC">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2.待机功率约 ；5–10W，低功耗设计</w:t>
            </w:r>
          </w:p>
          <w:p w14:paraId="3CF2AEA8">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3.控制方式；支持扫码/刷卡/，搭配电控锁（寿命≥10万次）支持远程控制开启。</w:t>
            </w:r>
          </w:p>
          <w:p w14:paraId="08A25439">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 无需破土动工，简易桩位方便移动。</w:t>
            </w:r>
          </w:p>
        </w:tc>
        <w:tc>
          <w:tcPr>
            <w:tcW w:w="2693" w:type="dxa"/>
          </w:tcPr>
          <w:p w14:paraId="68DB08DB">
            <w:pPr>
              <w:numPr>
                <w:ilvl w:val="0"/>
                <w:numId w:val="0"/>
              </w:numPr>
              <w:bidi w:val="0"/>
              <w:ind w:firstLine="420" w:firstLineChars="200"/>
              <w:rPr>
                <w:rFonts w:hint="eastAsia" w:ascii="宋体" w:hAnsi="宋体" w:eastAsia="宋体" w:cs="宋体"/>
                <w:sz w:val="21"/>
                <w:szCs w:val="21"/>
                <w:lang w:val="en-US" w:eastAsia="zh-CN"/>
              </w:rPr>
            </w:pPr>
          </w:p>
        </w:tc>
      </w:tr>
      <w:tr w14:paraId="32E3D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14:paraId="2B14F471">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5538" w:type="dxa"/>
          </w:tcPr>
          <w:p w14:paraId="11B516E7">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使用记录溯源</w:t>
            </w:r>
          </w:p>
          <w:p w14:paraId="61F0BB77">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1.联网管理；支持PC端+手机端云端后台，可实时监控库存、统计使用数据</w:t>
            </w:r>
          </w:p>
        </w:tc>
        <w:tc>
          <w:tcPr>
            <w:tcW w:w="2693" w:type="dxa"/>
          </w:tcPr>
          <w:p w14:paraId="46B58906">
            <w:pPr>
              <w:numPr>
                <w:ilvl w:val="0"/>
                <w:numId w:val="0"/>
              </w:numPr>
              <w:bidi w:val="0"/>
              <w:ind w:firstLine="420" w:firstLineChars="200"/>
              <w:rPr>
                <w:rFonts w:hint="eastAsia" w:ascii="宋体" w:hAnsi="宋体" w:eastAsia="宋体" w:cs="宋体"/>
                <w:sz w:val="21"/>
                <w:szCs w:val="21"/>
                <w:lang w:val="en-US" w:eastAsia="zh-CN"/>
              </w:rPr>
            </w:pPr>
          </w:p>
        </w:tc>
      </w:tr>
      <w:tr w14:paraId="0D19C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14:paraId="000ADBAF">
            <w:pPr>
              <w:numPr>
                <w:ilvl w:val="0"/>
                <w:numId w:val="0"/>
              </w:numPr>
              <w:bidi w:val="0"/>
              <w:ind w:firstLine="420" w:firstLineChars="200"/>
              <w:rPr>
                <w:rFonts w:hint="eastAsia" w:ascii="宋体" w:hAnsi="宋体" w:eastAsia="宋体" w:cs="宋体"/>
                <w:sz w:val="21"/>
                <w:szCs w:val="21"/>
                <w:lang w:val="en-US" w:eastAsia="zh-CN"/>
              </w:rPr>
            </w:pPr>
          </w:p>
          <w:p w14:paraId="6D153027">
            <w:pPr>
              <w:numPr>
                <w:ilvl w:val="0"/>
                <w:numId w:val="0"/>
              </w:numPr>
              <w:bidi w:val="0"/>
              <w:ind w:firstLine="420" w:firstLineChars="200"/>
              <w:rPr>
                <w:rFonts w:hint="eastAsia" w:ascii="宋体" w:hAnsi="宋体" w:eastAsia="宋体" w:cs="宋体"/>
                <w:sz w:val="21"/>
                <w:szCs w:val="21"/>
                <w:lang w:val="en-US" w:eastAsia="zh-CN"/>
              </w:rPr>
            </w:pPr>
          </w:p>
          <w:p w14:paraId="56497A00">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p w14:paraId="09899DC6">
            <w:pPr>
              <w:numPr>
                <w:ilvl w:val="0"/>
                <w:numId w:val="0"/>
              </w:numPr>
              <w:bidi w:val="0"/>
              <w:ind w:firstLine="420" w:firstLineChars="200"/>
              <w:rPr>
                <w:rFonts w:hint="eastAsia" w:ascii="宋体" w:hAnsi="宋体" w:eastAsia="宋体" w:cs="宋体"/>
                <w:sz w:val="21"/>
                <w:szCs w:val="21"/>
                <w:lang w:val="en-US" w:eastAsia="zh-CN"/>
              </w:rPr>
            </w:pPr>
          </w:p>
        </w:tc>
        <w:tc>
          <w:tcPr>
            <w:tcW w:w="5538" w:type="dxa"/>
          </w:tcPr>
          <w:p w14:paraId="58BEB7C4">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租借方式</w:t>
            </w:r>
          </w:p>
          <w:p w14:paraId="0500F820">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1.无需安装APP，支持支付宝或微信扫码租借，手机扫码-确认计费方式-提交订单-租借成功检索流程。</w:t>
            </w:r>
          </w:p>
          <w:p w14:paraId="7C0508FC">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2.支持微信或支付宝信用免押扫码租借；</w:t>
            </w:r>
          </w:p>
          <w:p w14:paraId="29BCCD7F">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3.提供当天至少30分钟免费租赁使用；</w:t>
            </w:r>
          </w:p>
          <w:p w14:paraId="238434ED">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4.无广告净化租赁界面，承诺无广告运营；</w:t>
            </w:r>
          </w:p>
          <w:p w14:paraId="383BF79E">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5.租借系统可实现远程升级、远程开锁、远程结束订单  </w:t>
            </w:r>
          </w:p>
          <w:p w14:paraId="602AFCCE">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6.无需再次扫码，实现上锁即结束并实时退款，无需用户手动提现（避免用户遗忘提现，出现不必要的纠纷）</w:t>
            </w:r>
          </w:p>
        </w:tc>
        <w:tc>
          <w:tcPr>
            <w:tcW w:w="2693" w:type="dxa"/>
          </w:tcPr>
          <w:p w14:paraId="6AC8A854">
            <w:pPr>
              <w:numPr>
                <w:ilvl w:val="0"/>
                <w:numId w:val="0"/>
              </w:numPr>
              <w:bidi w:val="0"/>
              <w:ind w:firstLine="420" w:firstLineChars="200"/>
              <w:rPr>
                <w:rFonts w:hint="eastAsia" w:ascii="宋体" w:hAnsi="宋体" w:eastAsia="宋体" w:cs="宋体"/>
                <w:sz w:val="21"/>
                <w:szCs w:val="21"/>
                <w:lang w:val="en-US" w:eastAsia="zh-CN"/>
              </w:rPr>
            </w:pPr>
          </w:p>
        </w:tc>
      </w:tr>
    </w:tbl>
    <w:p w14:paraId="20006E62">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三、点位布局规划</w:t>
      </w:r>
    </w:p>
    <w:p w14:paraId="22A0E818">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1、自助售纸机点位：门急诊、体检科及医技楼各楼层的公共卫生间，墙面上安装壁挂式超薄自助售纸机。</w:t>
      </w:r>
    </w:p>
    <w:p w14:paraId="31C0A735">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2、自助被褥服务点位：住院楼（医院指定位置安装）。</w:t>
      </w:r>
    </w:p>
    <w:p w14:paraId="3F6E1CE5">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四、售后服务</w:t>
      </w:r>
    </w:p>
    <w:p w14:paraId="5F1A0B61">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1、建立“售前-安装-运营-补给-售后-应急”六位一体专属服务体系，安排专属项目对接人、驻场运维人员、后勤补给团队，保障项目长期稳定运行。</w:t>
      </w:r>
    </w:p>
    <w:p w14:paraId="59459C09">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2、专属对接服务 </w:t>
      </w:r>
    </w:p>
    <w:p w14:paraId="1271563B">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设立项目专属负责人1名，全天对接医院后勤科、院办，接收医院管理要求、整改意见、服务调整需求，做到10分钟响应、当日落实。</w:t>
      </w:r>
    </w:p>
    <w:p w14:paraId="75DC610B">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3、日常驻场运维</w:t>
      </w:r>
    </w:p>
    <w:p w14:paraId="38710073">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1）配备专职运维人员，每日分2次全院巡检所有设备及物资：检查设备运行、电路、屏幕、支付功能；清点纸巾、被褥库存；清理设备表面卫生。</w:t>
      </w:r>
    </w:p>
    <w:p w14:paraId="486ECAE6">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2）巡检记录每日提交医院后勤部门，做到运营透明、有据可查。</w:t>
      </w:r>
    </w:p>
    <w:p w14:paraId="0B0D08A1">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4、物资补给服务</w:t>
      </w:r>
    </w:p>
    <w:p w14:paraId="29727FB9">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1）自助售纸机：库存低于20%立即补货，高峰时段（早门诊、午间、晚间陪护高峰）加密补货频次，杜绝断货；</w:t>
      </w:r>
    </w:p>
    <w:p w14:paraId="3033E89E">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2）自助被褥：每日回收使用物资，当日完成清洗消杀、重新上架，保证物资循环充足。</w:t>
      </w:r>
    </w:p>
    <w:p w14:paraId="0CC36CDD">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5、设备售后维修</w:t>
      </w:r>
    </w:p>
    <w:p w14:paraId="76777835">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1）常规小故障：运维人员现场即时修复；</w:t>
      </w:r>
    </w:p>
    <w:p w14:paraId="62454E76">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2）硬件故障：接到故障预警后30分钟内到场，一般故障2小时内修复；无法现场修复的，4小时内更换备用设备，不影响正常使用；</w:t>
      </w:r>
    </w:p>
    <w:p w14:paraId="62F906A5">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3）所有设备提供整机质保，终身维护。</w:t>
      </w:r>
    </w:p>
    <w:p w14:paraId="1BE93591">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6、卫生消杀服务</w:t>
      </w:r>
    </w:p>
    <w:p w14:paraId="20E869D6">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1）自助售纸机：每日对机身、出纸口、触摸屏进行擦拭消毒，符合院感要求；</w:t>
      </w:r>
    </w:p>
    <w:p w14:paraId="1CA277C7">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2）自助被褥：严格执行“一用一回收、一洗一消杀”，洗涤流程公开，可接受医院不定期检查。</w:t>
      </w:r>
    </w:p>
    <w:p w14:paraId="7D90DA49">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7、投诉与意见处理</w:t>
      </w:r>
    </w:p>
    <w:p w14:paraId="0D3A46FC">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设立服务监督电话，针对患者、家属、医护人员提出的意见、投诉，24小时内处理完毕并反馈，持续优化服务。 </w:t>
      </w:r>
    </w:p>
    <w:p w14:paraId="2A40AD41">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五、双方权责分工</w:t>
      </w:r>
    </w:p>
    <w:p w14:paraId="1088A5E5">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1、医院权责</w:t>
      </w:r>
    </w:p>
    <w:p w14:paraId="2D1E7606">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1)免费提供设备安装点位，协助办理进场、施工、场地使用相关手续；</w:t>
      </w:r>
    </w:p>
    <w:p w14:paraId="25312EE0">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2)划定合规投放区域，告知消防、院感、院区管理相关规定，对项目运营进行日常监督；</w:t>
      </w:r>
    </w:p>
    <w:p w14:paraId="5F676269">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3)配合运营方运维人员进出院区、开展巡检、补货、维修等工作；</w:t>
      </w:r>
    </w:p>
    <w:p w14:paraId="7DAA6B77">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4)收集患者、家属意见建议，及时反馈运营方优化服务。</w:t>
      </w:r>
    </w:p>
    <w:p w14:paraId="76910D02">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2、运营方权责</w:t>
      </w:r>
    </w:p>
    <w:p w14:paraId="70C29B04">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1）全额承担设备、设施、纸巾、被褥、运输、安装、维修、清洗、人工等所有成本；</w:t>
      </w:r>
    </w:p>
    <w:p w14:paraId="374071C7">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2）严格按照院方要求选型设备、规范安装，不破坏建筑墙体、装修、消防设施；</w:t>
      </w:r>
    </w:p>
    <w:p w14:paraId="0ABE500A">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3）按照本方案服务标准完成日常巡检、补货、消杀、售后、应急处置； </w:t>
      </w:r>
    </w:p>
    <w:p w14:paraId="64A1C6FC">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4）遵守医院各项规章制度，运维人员统一着装、文明服务，不干扰正常诊疗秩序； </w:t>
      </w:r>
    </w:p>
    <w:p w14:paraId="50986BAD">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5）保证所有产品、物资符合国家卫生标准及医院院感要求，承担产品质量责任； </w:t>
      </w:r>
    </w:p>
    <w:p w14:paraId="5E38DEE6">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6）运营期限：3年；按月/季度向院方支付场地占用费（自行报价）。</w:t>
      </w:r>
    </w:p>
    <w:p w14:paraId="15BDEFEC">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六、风险防控与应急处置方案</w:t>
      </w:r>
    </w:p>
    <w:p w14:paraId="5DC8F335">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1、设备故障风险</w:t>
      </w:r>
    </w:p>
    <w:p w14:paraId="199E08B5">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应急措施：后台实时预警，运维人员30分钟到场，小故障当场修复，大故障立即更换备用设备，保障服务不中断。</w:t>
      </w:r>
    </w:p>
    <w:p w14:paraId="26B1DDFA">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2、物资断货风险</w:t>
      </w:r>
    </w:p>
    <w:p w14:paraId="43E9C5B9">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应急措施：建立备用仓库，每个点位预留备用物资，库存低于警戒线立即补货，高峰时段增加补货频次。</w:t>
      </w:r>
    </w:p>
    <w:p w14:paraId="1968F3B4">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3、卫生与院感风险</w:t>
      </w:r>
    </w:p>
    <w:p w14:paraId="65948FBE">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应急措施：每日消杀设备、定期公示被褥洗涤消杀记录，一旦出现卫生问题，立即下架物资、全面整改。</w:t>
      </w:r>
    </w:p>
    <w:p w14:paraId="4977E268">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4、投诉及舆情风险</w:t>
      </w:r>
    </w:p>
    <w:p w14:paraId="1D8F2748">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应急措施：专人对接处理投诉，24小时内闭环解决；规范服务用语与操作，避免矛盾产生。</w:t>
      </w:r>
    </w:p>
    <w:p w14:paraId="23E88B13">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七、评标方法及标准：</w:t>
      </w:r>
    </w:p>
    <w:p w14:paraId="6C872AA3">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投标文件满足采购文件全部实质性要求分别评分，且按照评审因素的量化指标评审得分最高的投标人为中标候选人的评标方法。</w:t>
      </w:r>
    </w:p>
    <w:p w14:paraId="65F584A3">
      <w:pPr>
        <w:numPr>
          <w:ilvl w:val="0"/>
          <w:numId w:val="0"/>
        </w:numPr>
        <w:bidi w:val="0"/>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1、服务方案（40分））</w:t>
      </w:r>
    </w:p>
    <w:tbl>
      <w:tblPr>
        <w:tblStyle w:val="11"/>
        <w:tblW w:w="4991" w:type="pct"/>
        <w:tblInd w:w="4"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57" w:type="dxa"/>
          <w:left w:w="28" w:type="dxa"/>
          <w:bottom w:w="57" w:type="dxa"/>
          <w:right w:w="28" w:type="dxa"/>
        </w:tblCellMar>
      </w:tblPr>
      <w:tblGrid>
        <w:gridCol w:w="878"/>
        <w:gridCol w:w="892"/>
        <w:gridCol w:w="5620"/>
        <w:gridCol w:w="957"/>
      </w:tblGrid>
      <w:tr w14:paraId="70F200D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57" w:type="dxa"/>
            <w:left w:w="28" w:type="dxa"/>
            <w:bottom w:w="57" w:type="dxa"/>
            <w:right w:w="28" w:type="dxa"/>
          </w:tblCellMar>
        </w:tblPrEx>
        <w:trPr>
          <w:trHeight w:val="454" w:hRule="atLeast"/>
        </w:trPr>
        <w:tc>
          <w:tcPr>
            <w:tcW w:w="526" w:type="pct"/>
            <w:noWrap w:val="0"/>
            <w:vAlign w:val="center"/>
          </w:tcPr>
          <w:p w14:paraId="7EF41163">
            <w:pPr>
              <w:bidi w:val="0"/>
              <w:jc w:val="center"/>
              <w:rPr>
                <w:rFonts w:hint="eastAsia"/>
                <w:lang w:val="en-US" w:eastAsia="zh-CN"/>
              </w:rPr>
            </w:pPr>
            <w:r>
              <w:rPr>
                <w:rFonts w:hint="eastAsia"/>
                <w:lang w:val="en-US" w:eastAsia="zh-CN"/>
              </w:rPr>
              <w:t>评审项目</w:t>
            </w:r>
          </w:p>
        </w:tc>
        <w:tc>
          <w:tcPr>
            <w:tcW w:w="534" w:type="pct"/>
            <w:noWrap w:val="0"/>
            <w:vAlign w:val="center"/>
          </w:tcPr>
          <w:p w14:paraId="25DA16A9">
            <w:pPr>
              <w:bidi w:val="0"/>
              <w:jc w:val="center"/>
              <w:rPr>
                <w:rFonts w:hint="eastAsia"/>
              </w:rPr>
            </w:pPr>
            <w:r>
              <w:rPr>
                <w:rFonts w:hint="eastAsia"/>
                <w:lang w:val="en-US" w:eastAsia="zh-CN"/>
              </w:rPr>
              <w:t>分数</w:t>
            </w:r>
          </w:p>
        </w:tc>
        <w:tc>
          <w:tcPr>
            <w:tcW w:w="3365" w:type="pct"/>
            <w:noWrap w:val="0"/>
            <w:vAlign w:val="center"/>
          </w:tcPr>
          <w:p w14:paraId="1E37C536">
            <w:pPr>
              <w:bidi w:val="0"/>
              <w:jc w:val="center"/>
              <w:rPr>
                <w:rFonts w:hint="eastAsia"/>
                <w:lang w:val="en-US" w:eastAsia="zh-CN"/>
              </w:rPr>
            </w:pPr>
            <w:r>
              <w:rPr>
                <w:rFonts w:hint="eastAsia"/>
                <w:lang w:val="en-US" w:eastAsia="zh-CN"/>
              </w:rPr>
              <w:t>评审内容</w:t>
            </w:r>
          </w:p>
        </w:tc>
        <w:tc>
          <w:tcPr>
            <w:tcW w:w="573" w:type="pct"/>
            <w:noWrap w:val="0"/>
            <w:vAlign w:val="center"/>
          </w:tcPr>
          <w:p w14:paraId="6389ECF4">
            <w:pPr>
              <w:bidi w:val="0"/>
              <w:jc w:val="center"/>
              <w:rPr>
                <w:rFonts w:hint="eastAsia"/>
                <w:lang w:val="en-US" w:eastAsia="zh-CN"/>
              </w:rPr>
            </w:pPr>
            <w:r>
              <w:rPr>
                <w:rFonts w:hint="eastAsia"/>
                <w:lang w:val="en-US" w:eastAsia="zh-CN"/>
              </w:rPr>
              <w:t>评分</w:t>
            </w:r>
          </w:p>
        </w:tc>
      </w:tr>
      <w:tr w14:paraId="50E9838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57" w:type="dxa"/>
            <w:left w:w="28" w:type="dxa"/>
            <w:bottom w:w="57" w:type="dxa"/>
            <w:right w:w="28" w:type="dxa"/>
          </w:tblCellMar>
        </w:tblPrEx>
        <w:trPr>
          <w:trHeight w:val="590" w:hRule="atLeast"/>
        </w:trPr>
        <w:tc>
          <w:tcPr>
            <w:tcW w:w="526" w:type="pct"/>
            <w:noWrap w:val="0"/>
            <w:vAlign w:val="center"/>
          </w:tcPr>
          <w:p w14:paraId="7BB784FA">
            <w:pPr>
              <w:bidi w:val="0"/>
              <w:jc w:val="center"/>
              <w:rPr>
                <w:rFonts w:hint="default"/>
                <w:lang w:val="en-US" w:eastAsia="zh-CN"/>
              </w:rPr>
            </w:pPr>
            <w:r>
              <w:rPr>
                <w:rFonts w:hint="eastAsia"/>
                <w:lang w:val="en-US" w:eastAsia="zh-CN"/>
              </w:rPr>
              <w:t>服务方案</w:t>
            </w:r>
          </w:p>
        </w:tc>
        <w:tc>
          <w:tcPr>
            <w:tcW w:w="534" w:type="pct"/>
            <w:noWrap w:val="0"/>
            <w:vAlign w:val="center"/>
          </w:tcPr>
          <w:p w14:paraId="37A43A2D">
            <w:pPr>
              <w:bidi w:val="0"/>
              <w:jc w:val="center"/>
              <w:rPr>
                <w:rFonts w:hint="default"/>
                <w:lang w:val="en-US" w:eastAsia="zh-CN"/>
              </w:rPr>
            </w:pPr>
            <w:r>
              <w:rPr>
                <w:rFonts w:hint="eastAsia"/>
                <w:lang w:val="en-US" w:eastAsia="zh-CN"/>
              </w:rPr>
              <w:t>40</w:t>
            </w:r>
          </w:p>
        </w:tc>
        <w:tc>
          <w:tcPr>
            <w:tcW w:w="3365" w:type="pct"/>
            <w:noWrap w:val="0"/>
            <w:vAlign w:val="center"/>
          </w:tcPr>
          <w:p w14:paraId="78111BF9">
            <w:pPr>
              <w:numPr>
                <w:ilvl w:val="0"/>
                <w:numId w:val="0"/>
              </w:num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1、40分：</w:t>
            </w:r>
          </w:p>
          <w:p w14:paraId="533644E2">
            <w:pPr>
              <w:numPr>
                <w:ilvl w:val="0"/>
                <w:numId w:val="0"/>
              </w:num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优于项目的运维服务方案：提供的设施，材质与尺寸、款式、智能系统、能源供应、标识、安全功能等均优于采购要求。</w:t>
            </w:r>
          </w:p>
          <w:p w14:paraId="22C60F59">
            <w:pPr>
              <w:numPr>
                <w:ilvl w:val="0"/>
                <w:numId w:val="0"/>
              </w:numPr>
              <w:bidi w:val="0"/>
              <w:ind w:lef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2、30分：</w:t>
            </w:r>
          </w:p>
          <w:p w14:paraId="1AA6123E">
            <w:pPr>
              <w:numPr>
                <w:ilvl w:val="0"/>
                <w:numId w:val="0"/>
              </w:numPr>
              <w:bidi w:val="0"/>
              <w:ind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基本满足项目的运维服务方案：</w:t>
            </w:r>
            <w:r>
              <w:rPr>
                <w:rFonts w:hint="eastAsia" w:ascii="宋体" w:hAnsi="宋体" w:eastAsia="宋体" w:cs="宋体"/>
                <w:sz w:val="21"/>
                <w:szCs w:val="21"/>
                <w:vertAlign w:val="baseline"/>
                <w:lang w:val="en-US" w:eastAsia="zh-CN"/>
              </w:rPr>
              <w:t>提供的设施，材质与尺寸、款式、智能系统、能源供应、标识、安全功能等基本符合采购要求</w:t>
            </w:r>
            <w:r>
              <w:rPr>
                <w:rFonts w:hint="eastAsia" w:ascii="宋体" w:hAnsi="宋体" w:eastAsia="宋体" w:cs="宋体"/>
                <w:sz w:val="21"/>
                <w:szCs w:val="21"/>
                <w:lang w:val="en-US" w:eastAsia="zh-CN"/>
              </w:rPr>
              <w:t>。</w:t>
            </w:r>
          </w:p>
          <w:p w14:paraId="54DDC50D">
            <w:pPr>
              <w:numPr>
                <w:ilvl w:val="0"/>
                <w:numId w:val="0"/>
              </w:numPr>
              <w:bidi w:val="0"/>
              <w:ind w:lef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3、20分：</w:t>
            </w:r>
          </w:p>
          <w:p w14:paraId="30F7ACFA">
            <w:pPr>
              <w:numPr>
                <w:ilvl w:val="0"/>
                <w:numId w:val="0"/>
              </w:numPr>
              <w:bidi w:val="0"/>
              <w:ind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部分满足项目的运维服务</w:t>
            </w:r>
            <w:r>
              <w:rPr>
                <w:rFonts w:hint="eastAsia" w:ascii="宋体" w:hAnsi="宋体" w:eastAsia="宋体" w:cs="宋体"/>
                <w:sz w:val="21"/>
                <w:szCs w:val="21"/>
                <w:vertAlign w:val="baseline"/>
                <w:lang w:val="en-US" w:eastAsia="zh-CN"/>
              </w:rPr>
              <w:t>：提供的设施，材质与尺寸、款式、智能系统、能源供应、标识、安全功能等只有部分功能符合采购要求</w:t>
            </w:r>
            <w:r>
              <w:rPr>
                <w:rFonts w:hint="eastAsia" w:ascii="宋体" w:hAnsi="宋体" w:eastAsia="宋体" w:cs="宋体"/>
                <w:sz w:val="21"/>
                <w:szCs w:val="21"/>
                <w:lang w:val="en-US" w:eastAsia="zh-CN"/>
              </w:rPr>
              <w:t>。</w:t>
            </w:r>
          </w:p>
          <w:p w14:paraId="50C01E84">
            <w:pPr>
              <w:numPr>
                <w:ilvl w:val="0"/>
                <w:numId w:val="0"/>
              </w:numPr>
              <w:bidi w:val="0"/>
              <w:ind w:lef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4、10分：</w:t>
            </w:r>
          </w:p>
          <w:p w14:paraId="12531C8C">
            <w:pPr>
              <w:numPr>
                <w:ilvl w:val="0"/>
                <w:numId w:val="0"/>
              </w:numPr>
              <w:bidi w:val="0"/>
              <w:ind w:leftChars="0" w:firstLine="420" w:firstLineChars="200"/>
              <w:rPr>
                <w:rFonts w:hint="eastAsia"/>
                <w:lang w:val="en-US" w:eastAsia="zh-CN"/>
              </w:rPr>
            </w:pPr>
            <w:r>
              <w:rPr>
                <w:rFonts w:hint="eastAsia" w:ascii="宋体" w:hAnsi="宋体" w:eastAsia="宋体" w:cs="宋体"/>
                <w:sz w:val="21"/>
                <w:szCs w:val="21"/>
                <w:lang w:val="en-US" w:eastAsia="zh-CN"/>
              </w:rPr>
              <w:t>方案未达到基本要求，实施存在一定风险或不确定性。不提供方案0分。</w:t>
            </w:r>
          </w:p>
        </w:tc>
        <w:tc>
          <w:tcPr>
            <w:tcW w:w="573" w:type="pct"/>
            <w:noWrap w:val="0"/>
            <w:vAlign w:val="center"/>
          </w:tcPr>
          <w:p w14:paraId="1FE88D1B">
            <w:pPr>
              <w:bidi w:val="0"/>
              <w:rPr>
                <w:rFonts w:hint="eastAsia"/>
                <w:lang w:val="en-US" w:eastAsia="zh-CN"/>
              </w:rPr>
            </w:pPr>
          </w:p>
        </w:tc>
      </w:tr>
      <w:tr w14:paraId="00E22D3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57" w:type="dxa"/>
            <w:left w:w="28" w:type="dxa"/>
            <w:bottom w:w="57" w:type="dxa"/>
            <w:right w:w="28" w:type="dxa"/>
          </w:tblCellMar>
        </w:tblPrEx>
        <w:trPr>
          <w:trHeight w:val="454" w:hRule="atLeast"/>
        </w:trPr>
        <w:tc>
          <w:tcPr>
            <w:tcW w:w="526" w:type="pct"/>
            <w:noWrap w:val="0"/>
            <w:vAlign w:val="center"/>
          </w:tcPr>
          <w:p w14:paraId="5ADEFB87">
            <w:pPr>
              <w:bidi w:val="0"/>
              <w:jc w:val="center"/>
              <w:rPr>
                <w:rFonts w:hint="default"/>
                <w:lang w:val="en-US" w:eastAsia="zh-CN"/>
              </w:rPr>
            </w:pPr>
            <w:r>
              <w:rPr>
                <w:rFonts w:hint="eastAsia"/>
                <w:lang w:val="en-US" w:eastAsia="zh-CN"/>
              </w:rPr>
              <w:t>合计</w:t>
            </w:r>
          </w:p>
        </w:tc>
        <w:tc>
          <w:tcPr>
            <w:tcW w:w="534" w:type="pct"/>
            <w:noWrap w:val="0"/>
            <w:vAlign w:val="center"/>
          </w:tcPr>
          <w:p w14:paraId="073F7254">
            <w:pPr>
              <w:bidi w:val="0"/>
              <w:jc w:val="center"/>
              <w:rPr>
                <w:rFonts w:hint="default"/>
                <w:lang w:val="en-US" w:eastAsia="zh-CN"/>
              </w:rPr>
            </w:pPr>
            <w:r>
              <w:rPr>
                <w:rFonts w:hint="eastAsia"/>
                <w:lang w:val="en-US" w:eastAsia="zh-CN"/>
              </w:rPr>
              <w:t>40</w:t>
            </w:r>
          </w:p>
        </w:tc>
        <w:tc>
          <w:tcPr>
            <w:tcW w:w="3365" w:type="pct"/>
            <w:noWrap w:val="0"/>
            <w:vAlign w:val="center"/>
          </w:tcPr>
          <w:p w14:paraId="4C33FAEF">
            <w:pPr>
              <w:numPr>
                <w:ilvl w:val="0"/>
                <w:numId w:val="0"/>
              </w:numPr>
              <w:bidi w:val="0"/>
              <w:ind w:leftChars="0" w:firstLine="420" w:firstLineChars="200"/>
              <w:rPr>
                <w:rFonts w:hint="eastAsia" w:ascii="宋体" w:hAnsi="宋体" w:eastAsia="宋体" w:cs="宋体"/>
                <w:sz w:val="21"/>
                <w:szCs w:val="21"/>
                <w:vertAlign w:val="baseline"/>
                <w:lang w:val="en-US" w:eastAsia="zh-CN"/>
              </w:rPr>
            </w:pPr>
          </w:p>
        </w:tc>
        <w:tc>
          <w:tcPr>
            <w:tcW w:w="573" w:type="pct"/>
            <w:noWrap w:val="0"/>
            <w:vAlign w:val="center"/>
          </w:tcPr>
          <w:p w14:paraId="7260A361">
            <w:pPr>
              <w:bidi w:val="0"/>
              <w:rPr>
                <w:rFonts w:hint="eastAsia"/>
                <w:lang w:val="en-US" w:eastAsia="zh-CN"/>
              </w:rPr>
            </w:pPr>
          </w:p>
        </w:tc>
      </w:tr>
    </w:tbl>
    <w:p w14:paraId="5B497B9C">
      <w:pPr>
        <w:keepNext w:val="0"/>
        <w:keepLines w:val="0"/>
        <w:pageBreakBefore w:val="0"/>
        <w:kinsoku/>
        <w:wordWrap/>
        <w:overflowPunct/>
        <w:topLinePunct w:val="0"/>
        <w:autoSpaceDE/>
        <w:autoSpaceDN/>
        <w:bidi w:val="0"/>
        <w:adjustRightInd/>
        <w:snapToGrid/>
        <w:spacing w:line="360" w:lineRule="auto"/>
        <w:ind w:firstLine="48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2、收费报价（40分）</w:t>
      </w:r>
    </w:p>
    <w:tbl>
      <w:tblPr>
        <w:tblStyle w:val="11"/>
        <w:tblW w:w="4994" w:type="pct"/>
        <w:tblInd w:w="4"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57" w:type="dxa"/>
          <w:left w:w="28" w:type="dxa"/>
          <w:bottom w:w="57" w:type="dxa"/>
          <w:right w:w="28" w:type="dxa"/>
        </w:tblCellMar>
      </w:tblPr>
      <w:tblGrid>
        <w:gridCol w:w="1782"/>
        <w:gridCol w:w="5616"/>
        <w:gridCol w:w="954"/>
      </w:tblGrid>
      <w:tr w14:paraId="396BC21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57" w:type="dxa"/>
            <w:left w:w="28" w:type="dxa"/>
            <w:bottom w:w="57" w:type="dxa"/>
            <w:right w:w="28" w:type="dxa"/>
          </w:tblCellMar>
        </w:tblPrEx>
        <w:trPr>
          <w:trHeight w:val="454" w:hRule="atLeast"/>
        </w:trPr>
        <w:tc>
          <w:tcPr>
            <w:tcW w:w="1067" w:type="pct"/>
            <w:noWrap w:val="0"/>
            <w:vAlign w:val="center"/>
          </w:tcPr>
          <w:p w14:paraId="1F0366F5">
            <w:pPr>
              <w:bidi w:val="0"/>
              <w:jc w:val="center"/>
              <w:rPr>
                <w:rFonts w:hint="default"/>
                <w:lang w:val="en-US" w:eastAsia="zh-CN"/>
              </w:rPr>
            </w:pPr>
            <w:r>
              <w:rPr>
                <w:rFonts w:hint="eastAsia"/>
                <w:lang w:val="en-US" w:eastAsia="zh-CN"/>
              </w:rPr>
              <w:t>项目</w:t>
            </w:r>
          </w:p>
        </w:tc>
        <w:tc>
          <w:tcPr>
            <w:tcW w:w="3361" w:type="pct"/>
            <w:noWrap w:val="0"/>
            <w:vAlign w:val="center"/>
          </w:tcPr>
          <w:p w14:paraId="188790E7">
            <w:pPr>
              <w:numPr>
                <w:ilvl w:val="0"/>
                <w:numId w:val="0"/>
              </w:numPr>
              <w:bidi w:val="0"/>
              <w:jc w:val="center"/>
              <w:rPr>
                <w:rFonts w:hint="eastAsia" w:ascii="宋体" w:hAnsi="宋体" w:eastAsia="宋体" w:cs="宋体"/>
                <w:sz w:val="21"/>
                <w:szCs w:val="21"/>
                <w:vertAlign w:val="baseline"/>
                <w:lang w:val="en-US" w:eastAsia="zh-CN"/>
              </w:rPr>
            </w:pPr>
            <w:r>
              <w:rPr>
                <w:rFonts w:hint="eastAsia"/>
                <w:lang w:val="en-US" w:eastAsia="zh-CN"/>
              </w:rPr>
              <w:t>收费标准</w:t>
            </w:r>
          </w:p>
        </w:tc>
        <w:tc>
          <w:tcPr>
            <w:tcW w:w="571" w:type="pct"/>
            <w:noWrap w:val="0"/>
            <w:vAlign w:val="center"/>
          </w:tcPr>
          <w:p w14:paraId="30344238">
            <w:pPr>
              <w:bidi w:val="0"/>
              <w:jc w:val="center"/>
              <w:rPr>
                <w:rFonts w:hint="default"/>
                <w:lang w:val="en-US" w:eastAsia="zh-CN"/>
              </w:rPr>
            </w:pPr>
            <w:r>
              <w:rPr>
                <w:rFonts w:hint="eastAsia"/>
                <w:lang w:val="en-US" w:eastAsia="zh-CN"/>
              </w:rPr>
              <w:t>备注</w:t>
            </w:r>
          </w:p>
        </w:tc>
      </w:tr>
      <w:tr w14:paraId="2149BD9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57" w:type="dxa"/>
            <w:left w:w="28" w:type="dxa"/>
            <w:bottom w:w="57" w:type="dxa"/>
            <w:right w:w="28" w:type="dxa"/>
          </w:tblCellMar>
        </w:tblPrEx>
        <w:trPr>
          <w:trHeight w:val="454" w:hRule="atLeast"/>
        </w:trPr>
        <w:tc>
          <w:tcPr>
            <w:tcW w:w="1067" w:type="pct"/>
            <w:noWrap w:val="0"/>
            <w:vAlign w:val="center"/>
          </w:tcPr>
          <w:p w14:paraId="3BDAC8C5">
            <w:pPr>
              <w:bidi w:val="0"/>
              <w:jc w:val="center"/>
              <w:rPr>
                <w:rFonts w:hint="eastAsia"/>
                <w:lang w:val="en-US" w:eastAsia="zh-CN"/>
              </w:rPr>
            </w:pPr>
            <w:r>
              <w:rPr>
                <w:rFonts w:hint="eastAsia" w:ascii="宋体" w:hAnsi="宋体" w:eastAsia="宋体" w:cs="宋体"/>
                <w:sz w:val="21"/>
                <w:szCs w:val="21"/>
                <w:lang w:val="en-US" w:eastAsia="zh-CN"/>
              </w:rPr>
              <w:t>自助售纸机</w:t>
            </w:r>
          </w:p>
        </w:tc>
        <w:tc>
          <w:tcPr>
            <w:tcW w:w="3361" w:type="pct"/>
            <w:noWrap w:val="0"/>
            <w:vAlign w:val="center"/>
          </w:tcPr>
          <w:p w14:paraId="79FBCA1D">
            <w:pPr>
              <w:numPr>
                <w:ilvl w:val="0"/>
                <w:numId w:val="0"/>
              </w:numPr>
              <w:bidi w:val="0"/>
              <w:rPr>
                <w:rFonts w:hint="eastAsia" w:ascii="宋体" w:hAnsi="宋体" w:eastAsia="宋体" w:cs="宋体"/>
                <w:sz w:val="21"/>
                <w:szCs w:val="21"/>
                <w:vertAlign w:val="baseline"/>
                <w:lang w:val="en-US" w:eastAsia="zh-CN"/>
              </w:rPr>
            </w:pPr>
          </w:p>
        </w:tc>
        <w:tc>
          <w:tcPr>
            <w:tcW w:w="571" w:type="pct"/>
            <w:noWrap w:val="0"/>
            <w:vAlign w:val="center"/>
          </w:tcPr>
          <w:p w14:paraId="0B504842">
            <w:pPr>
              <w:bidi w:val="0"/>
              <w:rPr>
                <w:rFonts w:hint="eastAsia"/>
                <w:lang w:val="en-US" w:eastAsia="zh-CN"/>
              </w:rPr>
            </w:pPr>
          </w:p>
        </w:tc>
      </w:tr>
      <w:tr w14:paraId="2A8E70F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57" w:type="dxa"/>
            <w:left w:w="28" w:type="dxa"/>
            <w:bottom w:w="57" w:type="dxa"/>
            <w:right w:w="28" w:type="dxa"/>
          </w:tblCellMar>
        </w:tblPrEx>
        <w:trPr>
          <w:trHeight w:val="454" w:hRule="atLeast"/>
        </w:trPr>
        <w:tc>
          <w:tcPr>
            <w:tcW w:w="1067" w:type="pct"/>
            <w:noWrap w:val="0"/>
            <w:vAlign w:val="center"/>
          </w:tcPr>
          <w:p w14:paraId="583084E7">
            <w:pPr>
              <w:bidi w:val="0"/>
              <w:jc w:val="center"/>
              <w:rPr>
                <w:rFonts w:hint="eastAsia" w:eastAsia="宋体"/>
                <w:sz w:val="24"/>
                <w:szCs w:val="24"/>
                <w:vertAlign w:val="baseline"/>
                <w:lang w:val="en-US" w:eastAsia="zh-CN"/>
              </w:rPr>
            </w:pPr>
            <w:r>
              <w:rPr>
                <w:rFonts w:hint="eastAsia" w:ascii="宋体" w:hAnsi="宋体" w:eastAsia="宋体" w:cs="宋体"/>
                <w:sz w:val="21"/>
                <w:szCs w:val="21"/>
                <w:lang w:val="en-US" w:eastAsia="zh-CN"/>
              </w:rPr>
              <w:t>自助租赁被褥柜</w:t>
            </w:r>
          </w:p>
        </w:tc>
        <w:tc>
          <w:tcPr>
            <w:tcW w:w="3361" w:type="pct"/>
            <w:noWrap w:val="0"/>
            <w:vAlign w:val="center"/>
          </w:tcPr>
          <w:p w14:paraId="33FC6597">
            <w:pPr>
              <w:numPr>
                <w:ilvl w:val="0"/>
                <w:numId w:val="0"/>
              </w:numPr>
              <w:bidi w:val="0"/>
              <w:rPr>
                <w:rFonts w:hint="eastAsia" w:ascii="宋体" w:hAnsi="宋体" w:eastAsia="宋体" w:cs="宋体"/>
                <w:sz w:val="21"/>
                <w:szCs w:val="21"/>
                <w:vertAlign w:val="baseline"/>
                <w:lang w:val="en-US" w:eastAsia="zh-CN"/>
              </w:rPr>
            </w:pPr>
          </w:p>
        </w:tc>
        <w:tc>
          <w:tcPr>
            <w:tcW w:w="571" w:type="pct"/>
            <w:noWrap w:val="0"/>
            <w:vAlign w:val="center"/>
          </w:tcPr>
          <w:p w14:paraId="7D79FB07">
            <w:pPr>
              <w:bidi w:val="0"/>
              <w:rPr>
                <w:rFonts w:hint="eastAsia"/>
                <w:lang w:val="en-US" w:eastAsia="zh-CN"/>
              </w:rPr>
            </w:pPr>
          </w:p>
        </w:tc>
      </w:tr>
    </w:tbl>
    <w:p w14:paraId="06A98CBA">
      <w:pPr>
        <w:numPr>
          <w:ilvl w:val="0"/>
          <w:numId w:val="0"/>
        </w:numPr>
        <w:bidi w:val="0"/>
        <w:ind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价格评审：采用低价优先法计算，即满足招标文件要求且投标价格最低的投标报价为评标基准价，其价格分为40分。评分标准（公式）：响应供应商价格得分＝响应供应商报价 /（基准价（价格最低的报价））×40权重。</w:t>
      </w:r>
    </w:p>
    <w:p w14:paraId="29A7B08D">
      <w:pPr>
        <w:keepNext w:val="0"/>
        <w:keepLines w:val="0"/>
        <w:pageBreakBefore w:val="0"/>
        <w:numPr>
          <w:ilvl w:val="0"/>
          <w:numId w:val="1"/>
        </w:numPr>
        <w:kinsoku/>
        <w:wordWrap/>
        <w:overflowPunct/>
        <w:topLinePunct w:val="0"/>
        <w:autoSpaceDE/>
        <w:autoSpaceDN/>
        <w:bidi w:val="0"/>
        <w:adjustRightInd/>
        <w:snapToGrid/>
        <w:spacing w:line="360" w:lineRule="auto"/>
        <w:ind w:firstLine="48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场地管理费报价（20分）</w:t>
      </w:r>
    </w:p>
    <w:tbl>
      <w:tblPr>
        <w:tblStyle w:val="11"/>
        <w:tblW w:w="4994" w:type="pct"/>
        <w:tblInd w:w="4"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57" w:type="dxa"/>
          <w:left w:w="28" w:type="dxa"/>
          <w:bottom w:w="57" w:type="dxa"/>
          <w:right w:w="28" w:type="dxa"/>
        </w:tblCellMar>
      </w:tblPr>
      <w:tblGrid>
        <w:gridCol w:w="1781"/>
        <w:gridCol w:w="5617"/>
        <w:gridCol w:w="954"/>
      </w:tblGrid>
      <w:tr w14:paraId="71AC482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57" w:type="dxa"/>
            <w:left w:w="28" w:type="dxa"/>
            <w:bottom w:w="57" w:type="dxa"/>
            <w:right w:w="28" w:type="dxa"/>
          </w:tblCellMar>
        </w:tblPrEx>
        <w:trPr>
          <w:trHeight w:val="454" w:hRule="atLeast"/>
        </w:trPr>
        <w:tc>
          <w:tcPr>
            <w:tcW w:w="1066" w:type="pct"/>
            <w:noWrap w:val="0"/>
            <w:vAlign w:val="center"/>
          </w:tcPr>
          <w:p w14:paraId="788C4630">
            <w:pPr>
              <w:bidi w:val="0"/>
              <w:jc w:val="center"/>
              <w:rPr>
                <w:rFonts w:hint="default"/>
                <w:lang w:val="en-US" w:eastAsia="zh-CN"/>
              </w:rPr>
            </w:pPr>
            <w:r>
              <w:rPr>
                <w:rFonts w:hint="eastAsia"/>
                <w:lang w:val="en-US" w:eastAsia="zh-CN"/>
              </w:rPr>
              <w:t>项目</w:t>
            </w:r>
          </w:p>
        </w:tc>
        <w:tc>
          <w:tcPr>
            <w:tcW w:w="3362" w:type="pct"/>
            <w:noWrap w:val="0"/>
            <w:vAlign w:val="center"/>
          </w:tcPr>
          <w:p w14:paraId="0151240D">
            <w:pPr>
              <w:numPr>
                <w:ilvl w:val="0"/>
                <w:numId w:val="0"/>
              </w:numPr>
              <w:bidi w:val="0"/>
              <w:jc w:val="center"/>
              <w:rPr>
                <w:rFonts w:hint="eastAsia" w:ascii="宋体" w:hAnsi="宋体" w:eastAsia="宋体" w:cs="宋体"/>
                <w:sz w:val="21"/>
                <w:szCs w:val="21"/>
                <w:vertAlign w:val="baseline"/>
                <w:lang w:val="en-US" w:eastAsia="zh-CN"/>
              </w:rPr>
            </w:pPr>
            <w:r>
              <w:rPr>
                <w:rFonts w:hint="eastAsia"/>
                <w:lang w:val="en-US" w:eastAsia="zh-CN"/>
              </w:rPr>
              <w:t>报价</w:t>
            </w:r>
          </w:p>
        </w:tc>
        <w:tc>
          <w:tcPr>
            <w:tcW w:w="571" w:type="pct"/>
            <w:noWrap w:val="0"/>
            <w:vAlign w:val="center"/>
          </w:tcPr>
          <w:p w14:paraId="0179D35D">
            <w:pPr>
              <w:bidi w:val="0"/>
              <w:jc w:val="center"/>
              <w:rPr>
                <w:rFonts w:hint="default"/>
                <w:lang w:val="en-US" w:eastAsia="zh-CN"/>
              </w:rPr>
            </w:pPr>
            <w:r>
              <w:rPr>
                <w:rFonts w:hint="eastAsia"/>
                <w:lang w:val="en-US" w:eastAsia="zh-CN"/>
              </w:rPr>
              <w:t>备注</w:t>
            </w:r>
          </w:p>
        </w:tc>
      </w:tr>
      <w:tr w14:paraId="2C6260B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57" w:type="dxa"/>
            <w:left w:w="28" w:type="dxa"/>
            <w:bottom w:w="57" w:type="dxa"/>
            <w:right w:w="28" w:type="dxa"/>
          </w:tblCellMar>
        </w:tblPrEx>
        <w:trPr>
          <w:trHeight w:val="454" w:hRule="atLeast"/>
        </w:trPr>
        <w:tc>
          <w:tcPr>
            <w:tcW w:w="1066" w:type="pct"/>
            <w:noWrap w:val="0"/>
            <w:vAlign w:val="center"/>
          </w:tcPr>
          <w:p w14:paraId="11BFECA6">
            <w:pPr>
              <w:bidi w:val="0"/>
              <w:jc w:val="center"/>
              <w:rPr>
                <w:rFonts w:hint="eastAsia"/>
                <w:lang w:val="en-US" w:eastAsia="zh-CN"/>
              </w:rPr>
            </w:pPr>
            <w:r>
              <w:rPr>
                <w:rFonts w:hint="eastAsia" w:ascii="宋体" w:hAnsi="宋体" w:eastAsia="宋体" w:cs="宋体"/>
                <w:color w:val="auto"/>
                <w:sz w:val="21"/>
                <w:szCs w:val="21"/>
                <w:lang w:val="en-US" w:eastAsia="zh-CN"/>
              </w:rPr>
              <w:t>场地管理费</w:t>
            </w:r>
          </w:p>
        </w:tc>
        <w:tc>
          <w:tcPr>
            <w:tcW w:w="3362" w:type="pct"/>
            <w:noWrap w:val="0"/>
            <w:vAlign w:val="center"/>
          </w:tcPr>
          <w:p w14:paraId="2D47993B">
            <w:pPr>
              <w:numPr>
                <w:ilvl w:val="0"/>
                <w:numId w:val="0"/>
              </w:numPr>
              <w:bidi w:val="0"/>
              <w:rPr>
                <w:rFonts w:hint="eastAsia" w:ascii="宋体" w:hAnsi="宋体" w:eastAsia="宋体" w:cs="宋体"/>
                <w:sz w:val="21"/>
                <w:szCs w:val="21"/>
                <w:vertAlign w:val="baseline"/>
                <w:lang w:val="en-US" w:eastAsia="zh-CN"/>
              </w:rPr>
            </w:pPr>
          </w:p>
        </w:tc>
        <w:tc>
          <w:tcPr>
            <w:tcW w:w="571" w:type="pct"/>
            <w:noWrap w:val="0"/>
            <w:vAlign w:val="center"/>
          </w:tcPr>
          <w:p w14:paraId="361C2332">
            <w:pPr>
              <w:bidi w:val="0"/>
              <w:rPr>
                <w:rFonts w:hint="eastAsia"/>
                <w:lang w:val="en-US" w:eastAsia="zh-CN"/>
              </w:rPr>
            </w:pPr>
          </w:p>
        </w:tc>
      </w:tr>
    </w:tbl>
    <w:p w14:paraId="4FA1C52D">
      <w:pPr>
        <w:keepNext w:val="0"/>
        <w:keepLines w:val="0"/>
        <w:pageBreakBefore w:val="0"/>
        <w:numPr>
          <w:ilvl w:val="0"/>
          <w:numId w:val="0"/>
        </w:numPr>
        <w:kinsoku/>
        <w:wordWrap/>
        <w:overflowPunct/>
        <w:topLinePunct w:val="0"/>
        <w:autoSpaceDE/>
        <w:autoSpaceDN/>
        <w:bidi w:val="0"/>
        <w:adjustRightInd/>
        <w:snapToGrid/>
        <w:spacing w:line="360" w:lineRule="auto"/>
        <w:ind w:firstLine="210" w:firstLineChars="100"/>
        <w:rPr>
          <w:rFonts w:hint="default" w:ascii="宋体" w:hAnsi="宋体" w:eastAsia="宋体" w:cs="宋体"/>
          <w:color w:val="auto"/>
          <w:sz w:val="21"/>
          <w:szCs w:val="21"/>
          <w:lang w:val="en-US" w:eastAsia="zh-CN"/>
        </w:rPr>
      </w:pPr>
      <w:r>
        <w:rPr>
          <w:rFonts w:hint="eastAsia" w:ascii="宋体" w:hAnsi="宋体" w:eastAsia="宋体" w:cs="宋体"/>
          <w:sz w:val="21"/>
          <w:szCs w:val="21"/>
          <w:lang w:val="en-US" w:eastAsia="zh-CN"/>
        </w:rPr>
        <w:t>价格评审：采用高价优先法计算，其价格分为20分。评分标准（公式）：响应供应商价格得分＝响应供应商报价 /（基准价（价格最低的报价））×20权重。</w:t>
      </w:r>
    </w:p>
    <w:p w14:paraId="5BE0A47D">
      <w:pPr>
        <w:keepNext w:val="0"/>
        <w:keepLines w:val="0"/>
        <w:pageBreakBefore w:val="0"/>
        <w:numPr>
          <w:ilvl w:val="0"/>
          <w:numId w:val="0"/>
        </w:numPr>
        <w:kinsoku/>
        <w:wordWrap/>
        <w:overflowPunct/>
        <w:topLinePunct w:val="0"/>
        <w:autoSpaceDE/>
        <w:autoSpaceDN/>
        <w:bidi w:val="0"/>
        <w:adjustRightInd/>
        <w:snapToGrid/>
        <w:spacing w:line="360" w:lineRule="auto"/>
        <w:rPr>
          <w:rFonts w:hint="default" w:ascii="宋体" w:hAnsi="宋体" w:eastAsia="宋体" w:cs="宋体"/>
          <w:color w:val="auto"/>
          <w:sz w:val="21"/>
          <w:szCs w:val="21"/>
          <w:lang w:val="en-US" w:eastAsia="zh-CN"/>
        </w:rPr>
      </w:pPr>
    </w:p>
    <w:p w14:paraId="4EF089FB">
      <w:pPr>
        <w:keepNext w:val="0"/>
        <w:keepLines w:val="0"/>
        <w:pageBreakBefore w:val="0"/>
        <w:numPr>
          <w:ilvl w:val="0"/>
          <w:numId w:val="0"/>
        </w:numPr>
        <w:kinsoku/>
        <w:wordWrap/>
        <w:overflowPunct/>
        <w:topLinePunct w:val="0"/>
        <w:autoSpaceDE/>
        <w:autoSpaceDN/>
        <w:bidi w:val="0"/>
        <w:adjustRightInd/>
        <w:snapToGrid/>
        <w:spacing w:line="360" w:lineRule="auto"/>
        <w:rPr>
          <w:rFonts w:hint="default" w:ascii="宋体" w:hAnsi="宋体" w:eastAsia="宋体" w:cs="宋体"/>
          <w:color w:val="auto"/>
          <w:sz w:val="21"/>
          <w:szCs w:val="21"/>
          <w:lang w:val="en-US" w:eastAsia="zh-CN"/>
        </w:rPr>
      </w:pPr>
    </w:p>
    <w:p w14:paraId="68C21298">
      <w:pPr>
        <w:pStyle w:val="18"/>
        <w:jc w:val="center"/>
        <w:rPr>
          <w:rFonts w:hint="eastAsia"/>
          <w:sz w:val="44"/>
          <w:szCs w:val="44"/>
        </w:rPr>
      </w:pPr>
      <w:r>
        <w:rPr>
          <w:rFonts w:hint="eastAsia"/>
          <w:sz w:val="44"/>
          <w:szCs w:val="44"/>
          <w:lang w:val="en-US" w:eastAsia="zh-CN"/>
        </w:rPr>
        <w:t>投标</w:t>
      </w:r>
      <w:r>
        <w:rPr>
          <w:rFonts w:hint="eastAsia"/>
          <w:sz w:val="44"/>
          <w:szCs w:val="44"/>
        </w:rPr>
        <w:t>要求</w:t>
      </w:r>
    </w:p>
    <w:p w14:paraId="7A289E47">
      <w:pPr>
        <w:pStyle w:val="18"/>
        <w:jc w:val="center"/>
        <w:rPr>
          <w:rFonts w:hint="eastAsia"/>
          <w:sz w:val="28"/>
          <w:szCs w:val="28"/>
        </w:rPr>
      </w:pPr>
      <w:r>
        <w:rPr>
          <w:rFonts w:hint="eastAsia"/>
          <w:sz w:val="28"/>
          <w:szCs w:val="28"/>
          <w:lang w:eastAsia="zh-CN"/>
        </w:rPr>
        <w:t>询价</w:t>
      </w:r>
      <w:r>
        <w:rPr>
          <w:rFonts w:hint="eastAsia"/>
          <w:sz w:val="28"/>
          <w:szCs w:val="28"/>
        </w:rPr>
        <w:t>单位必须按要求完整填写相关附表，并签字盖章</w:t>
      </w:r>
    </w:p>
    <w:p w14:paraId="3BB2F1C1">
      <w:pPr>
        <w:spacing w:line="480" w:lineRule="exact"/>
        <w:ind w:firstLine="420" w:firstLineChars="200"/>
        <w:rPr>
          <w:rFonts w:hint="eastAsia" w:ascii="宋体"/>
        </w:rPr>
      </w:pPr>
      <w:r>
        <w:rPr>
          <w:rFonts w:hint="eastAsia" w:ascii="宋体"/>
        </w:rPr>
        <w:t>1、该</w:t>
      </w:r>
      <w:r>
        <w:rPr>
          <w:rFonts w:hint="eastAsia" w:ascii="宋体"/>
          <w:lang w:val="en-US" w:eastAsia="zh-CN"/>
        </w:rPr>
        <w:t>投标</w:t>
      </w:r>
      <w:r>
        <w:rPr>
          <w:rFonts w:hint="eastAsia" w:ascii="宋体"/>
        </w:rPr>
        <w:t>文件要求一正一副，密封递交。</w:t>
      </w:r>
    </w:p>
    <w:p w14:paraId="315CC934">
      <w:pPr>
        <w:numPr>
          <w:ilvl w:val="0"/>
          <w:numId w:val="2"/>
        </w:numPr>
        <w:tabs>
          <w:tab w:val="left" w:pos="7391"/>
        </w:tabs>
        <w:spacing w:line="336" w:lineRule="auto"/>
        <w:ind w:firstLine="420" w:firstLineChars="200"/>
        <w:rPr>
          <w:rFonts w:hint="eastAsia" w:ascii="宋体" w:hAnsi="宋体"/>
          <w:bCs/>
          <w:color w:val="auto"/>
          <w:szCs w:val="21"/>
        </w:rPr>
      </w:pPr>
      <w:r>
        <w:rPr>
          <w:rFonts w:hint="eastAsia" w:ascii="宋体" w:hAnsi="宋体"/>
          <w:bCs/>
          <w:szCs w:val="21"/>
        </w:rPr>
        <w:t>文件正</w:t>
      </w:r>
      <w:r>
        <w:rPr>
          <w:rFonts w:hint="eastAsia" w:ascii="宋体" w:hAnsi="宋体"/>
          <w:bCs/>
          <w:color w:val="auto"/>
          <w:szCs w:val="21"/>
        </w:rPr>
        <w:t>本与副本可以单独密封包装，也可以所有文件密封包装在一个密封袋内。密封袋的封口处应粘贴处理。</w:t>
      </w:r>
      <w:r>
        <w:rPr>
          <w:rFonts w:hint="eastAsia" w:hAnsi="宋体"/>
          <w:color w:val="auto"/>
          <w:kern w:val="28"/>
          <w:lang w:val="en-US" w:eastAsia="zh-CN"/>
        </w:rPr>
        <w:t>须在投标文件上注明所投项目名称。</w:t>
      </w:r>
    </w:p>
    <w:p w14:paraId="06A9AA5C">
      <w:pPr>
        <w:numPr>
          <w:ilvl w:val="0"/>
          <w:numId w:val="2"/>
        </w:numPr>
        <w:tabs>
          <w:tab w:val="left" w:pos="7391"/>
        </w:tabs>
        <w:spacing w:line="336" w:lineRule="auto"/>
        <w:ind w:firstLine="420" w:firstLineChars="200"/>
        <w:rPr>
          <w:rFonts w:hint="eastAsia" w:ascii="宋体" w:hAnsi="宋体"/>
          <w:bCs/>
          <w:color w:val="auto"/>
          <w:szCs w:val="21"/>
        </w:rPr>
      </w:pPr>
      <w:r>
        <w:rPr>
          <w:rFonts w:hint="eastAsia" w:ascii="宋体" w:hAnsi="宋体"/>
          <w:bCs/>
          <w:color w:val="auto"/>
          <w:szCs w:val="21"/>
        </w:rPr>
        <w:t>密封外包装加盖</w:t>
      </w:r>
      <w:r>
        <w:rPr>
          <w:rFonts w:hint="eastAsia" w:ascii="宋体" w:hAnsi="宋体"/>
          <w:bCs/>
          <w:color w:val="auto"/>
          <w:szCs w:val="21"/>
          <w:lang w:eastAsia="zh-CN"/>
        </w:rPr>
        <w:t>供应商</w:t>
      </w:r>
      <w:r>
        <w:rPr>
          <w:rFonts w:hint="eastAsia" w:ascii="宋体" w:hAnsi="宋体"/>
          <w:bCs/>
          <w:color w:val="auto"/>
          <w:szCs w:val="21"/>
        </w:rPr>
        <w:t>印章。</w:t>
      </w:r>
    </w:p>
    <w:p w14:paraId="09036825">
      <w:pPr>
        <w:numPr>
          <w:ilvl w:val="0"/>
          <w:numId w:val="2"/>
        </w:numPr>
        <w:tabs>
          <w:tab w:val="left" w:pos="7391"/>
        </w:tabs>
        <w:spacing w:line="336" w:lineRule="auto"/>
        <w:ind w:firstLine="420" w:firstLineChars="200"/>
        <w:rPr>
          <w:rFonts w:hint="eastAsia" w:ascii="宋体" w:hAnsi="宋体"/>
          <w:bCs/>
          <w:szCs w:val="21"/>
        </w:rPr>
      </w:pPr>
      <w:r>
        <w:rPr>
          <w:rFonts w:hint="eastAsia" w:ascii="宋体" w:hAnsi="宋体"/>
          <w:bCs/>
          <w:szCs w:val="21"/>
        </w:rPr>
        <w:t>如果未按要求密封和标记，</w:t>
      </w:r>
      <w:r>
        <w:rPr>
          <w:rFonts w:hint="eastAsia" w:ascii="宋体" w:hAnsi="宋体"/>
          <w:bCs/>
          <w:szCs w:val="21"/>
          <w:lang w:eastAsia="zh-CN"/>
        </w:rPr>
        <w:t>采购人</w:t>
      </w:r>
      <w:r>
        <w:rPr>
          <w:rFonts w:hint="eastAsia" w:ascii="宋体" w:hAnsi="宋体"/>
          <w:bCs/>
          <w:szCs w:val="21"/>
        </w:rPr>
        <w:t>对误投或提前启封概不负责。</w:t>
      </w:r>
    </w:p>
    <w:p w14:paraId="6D4A5DA0">
      <w:pPr>
        <w:numPr>
          <w:ilvl w:val="0"/>
          <w:numId w:val="2"/>
        </w:numPr>
        <w:tabs>
          <w:tab w:val="left" w:pos="7391"/>
        </w:tabs>
        <w:spacing w:line="336" w:lineRule="auto"/>
        <w:ind w:firstLine="420" w:firstLineChars="200"/>
        <w:rPr>
          <w:rFonts w:hint="eastAsia" w:ascii="宋体" w:hAnsi="宋体"/>
          <w:bCs/>
          <w:color w:val="auto"/>
          <w:szCs w:val="21"/>
        </w:rPr>
      </w:pPr>
      <w:r>
        <w:rPr>
          <w:rFonts w:hint="eastAsia"/>
          <w:lang w:val="en-US" w:eastAsia="zh-CN"/>
        </w:rPr>
        <w:t>★</w:t>
      </w:r>
      <w:r>
        <w:rPr>
          <w:rFonts w:hint="eastAsia" w:ascii="宋体" w:hAnsi="宋体"/>
          <w:bCs/>
          <w:color w:val="auto"/>
          <w:szCs w:val="21"/>
          <w:highlight w:val="none"/>
          <w:lang w:eastAsia="zh-CN"/>
        </w:rPr>
        <w:t>供应商必须根据采购项目的技术参数按顺序逐条响应，否则经专家小组讨论后可作作废处理。</w:t>
      </w:r>
    </w:p>
    <w:p w14:paraId="647FA30E">
      <w:pPr>
        <w:numPr>
          <w:ilvl w:val="0"/>
          <w:numId w:val="0"/>
        </w:numPr>
        <w:tabs>
          <w:tab w:val="left" w:pos="7391"/>
        </w:tabs>
        <w:spacing w:line="336" w:lineRule="auto"/>
        <w:ind w:firstLine="420" w:firstLineChars="200"/>
        <w:rPr>
          <w:rFonts w:hint="default" w:eastAsia="宋体"/>
          <w:lang w:val="en-US" w:eastAsia="zh-CN"/>
        </w:rPr>
      </w:pPr>
      <w:r>
        <w:rPr>
          <w:rFonts w:hint="eastAsia" w:ascii="宋体" w:hAnsi="宋体"/>
          <w:bCs/>
          <w:color w:val="auto"/>
          <w:szCs w:val="21"/>
          <w:highlight w:val="none"/>
          <w:lang w:val="en-US" w:eastAsia="zh-CN"/>
        </w:rPr>
        <w:t>6、</w:t>
      </w:r>
      <w:r>
        <w:rPr>
          <w:rFonts w:hint="eastAsia"/>
          <w:lang w:val="en-US" w:eastAsia="zh-CN"/>
        </w:rPr>
        <w:t>招标文件中凡有“★”标识的内容条款为关键条款，投标供应商必须对此作出回答并完全满足这些要求不可以出现任何负偏离，对这些关键条款的任何负偏离将视为无效投标。</w:t>
      </w:r>
    </w:p>
    <w:p w14:paraId="7F125141">
      <w:pPr>
        <w:numPr>
          <w:ilvl w:val="0"/>
          <w:numId w:val="0"/>
        </w:numPr>
        <w:tabs>
          <w:tab w:val="left" w:pos="7391"/>
        </w:tabs>
        <w:spacing w:line="336" w:lineRule="auto"/>
        <w:rPr>
          <w:rFonts w:hint="eastAsia" w:ascii="宋体" w:hAnsi="宋体"/>
          <w:bCs/>
          <w:color w:val="auto"/>
          <w:szCs w:val="21"/>
        </w:rPr>
      </w:pPr>
    </w:p>
    <w:p w14:paraId="2AB9E620">
      <w:pPr>
        <w:pStyle w:val="18"/>
        <w:rPr>
          <w:rFonts w:hint="eastAsia"/>
        </w:rPr>
      </w:pPr>
    </w:p>
    <w:p w14:paraId="1EF30584">
      <w:pPr>
        <w:pStyle w:val="18"/>
        <w:rPr>
          <w:rFonts w:hint="eastAsia"/>
        </w:rPr>
      </w:pPr>
    </w:p>
    <w:p w14:paraId="79941693">
      <w:pPr>
        <w:pStyle w:val="18"/>
        <w:rPr>
          <w:rFonts w:hint="eastAsia"/>
        </w:rPr>
      </w:pPr>
    </w:p>
    <w:p w14:paraId="41AD3337">
      <w:pPr>
        <w:pStyle w:val="18"/>
        <w:rPr>
          <w:rFonts w:hint="eastAsia"/>
        </w:rPr>
      </w:pPr>
    </w:p>
    <w:p w14:paraId="052516D6">
      <w:pPr>
        <w:pStyle w:val="18"/>
        <w:rPr>
          <w:rFonts w:hint="eastAsia"/>
        </w:rPr>
      </w:pPr>
    </w:p>
    <w:p w14:paraId="0A72B1C5">
      <w:pPr>
        <w:pStyle w:val="18"/>
        <w:rPr>
          <w:rFonts w:hint="eastAsia"/>
        </w:rPr>
      </w:pPr>
    </w:p>
    <w:p w14:paraId="30109F2B">
      <w:pPr>
        <w:pStyle w:val="18"/>
        <w:rPr>
          <w:rFonts w:hint="eastAsia"/>
        </w:rPr>
      </w:pPr>
    </w:p>
    <w:p w14:paraId="16EEDAB4">
      <w:pPr>
        <w:pStyle w:val="18"/>
        <w:rPr>
          <w:rFonts w:hint="eastAsia"/>
        </w:rPr>
      </w:pPr>
    </w:p>
    <w:p w14:paraId="4775C36B">
      <w:pPr>
        <w:pStyle w:val="2"/>
        <w:spacing w:before="120" w:after="120"/>
        <w:jc w:val="both"/>
        <w:rPr>
          <w:rFonts w:hint="eastAsia"/>
        </w:rPr>
      </w:pPr>
    </w:p>
    <w:p w14:paraId="0984A5DA">
      <w:pPr>
        <w:pStyle w:val="3"/>
        <w:rPr>
          <w:rFonts w:hint="eastAsia"/>
        </w:rPr>
      </w:pPr>
    </w:p>
    <w:p w14:paraId="4FA24111">
      <w:pPr>
        <w:pStyle w:val="3"/>
        <w:rPr>
          <w:rFonts w:hint="eastAsia"/>
        </w:rPr>
      </w:pPr>
    </w:p>
    <w:p w14:paraId="27287AB5">
      <w:pPr>
        <w:pStyle w:val="3"/>
        <w:rPr>
          <w:rFonts w:hint="eastAsia"/>
        </w:rPr>
      </w:pPr>
    </w:p>
    <w:p w14:paraId="3DA7F843">
      <w:pPr>
        <w:pStyle w:val="3"/>
        <w:rPr>
          <w:rFonts w:hint="eastAsia"/>
        </w:rPr>
      </w:pPr>
    </w:p>
    <w:p w14:paraId="4571238A">
      <w:pPr>
        <w:pStyle w:val="3"/>
        <w:rPr>
          <w:rFonts w:hint="eastAsia"/>
        </w:rPr>
      </w:pPr>
    </w:p>
    <w:p w14:paraId="3211D591">
      <w:pPr>
        <w:spacing w:line="360" w:lineRule="auto"/>
        <w:ind w:firstLine="1760" w:firstLineChars="400"/>
        <w:rPr>
          <w:rFonts w:hint="eastAsia"/>
          <w:szCs w:val="21"/>
        </w:rPr>
      </w:pPr>
      <w:r>
        <w:rPr>
          <w:rFonts w:hint="eastAsia" w:ascii="黑体" w:hAnsi="黑体" w:eastAsia="黑体" w:cs="黑体"/>
          <w:sz w:val="44"/>
          <w:szCs w:val="44"/>
        </w:rPr>
        <w:t>表1</w:t>
      </w:r>
      <w:r>
        <w:rPr>
          <w:rFonts w:hint="eastAsia" w:ascii="黑体" w:hAnsi="宋体" w:eastAsia="黑体"/>
          <w:sz w:val="44"/>
          <w:szCs w:val="44"/>
        </w:rPr>
        <w:t xml:space="preserve"> </w:t>
      </w:r>
      <w:bookmarkStart w:id="0" w:name="_Toc479950108"/>
      <w:r>
        <w:rPr>
          <w:rFonts w:hint="eastAsia" w:ascii="黑体" w:hAnsi="宋体" w:eastAsia="黑体"/>
          <w:sz w:val="44"/>
          <w:szCs w:val="44"/>
        </w:rPr>
        <w:t>法定代表人授权委托书</w:t>
      </w:r>
      <w:bookmarkEnd w:id="0"/>
    </w:p>
    <w:p w14:paraId="6C381280">
      <w:pPr>
        <w:spacing w:line="360" w:lineRule="auto"/>
        <w:rPr>
          <w:szCs w:val="21"/>
        </w:rPr>
      </w:pPr>
      <w:r>
        <w:rPr>
          <w:rFonts w:hint="eastAsia"/>
          <w:szCs w:val="21"/>
        </w:rPr>
        <w:t>致：</w:t>
      </w:r>
      <w:r>
        <w:rPr>
          <w:rFonts w:hint="eastAsia" w:ascii="宋体"/>
          <w:u w:val="single"/>
        </w:rPr>
        <w:t>中山市古镇人民医院</w:t>
      </w:r>
      <w:r>
        <w:rPr>
          <w:rFonts w:hint="eastAsia"/>
          <w:szCs w:val="21"/>
        </w:rPr>
        <w:t>：</w:t>
      </w:r>
    </w:p>
    <w:p w14:paraId="04AF605D">
      <w:pPr>
        <w:spacing w:line="360" w:lineRule="auto"/>
        <w:rPr>
          <w:szCs w:val="21"/>
        </w:rPr>
      </w:pPr>
    </w:p>
    <w:p w14:paraId="7BC81C9F">
      <w:pPr>
        <w:spacing w:line="360" w:lineRule="auto"/>
        <w:ind w:firstLine="420" w:firstLineChars="200"/>
        <w:rPr>
          <w:szCs w:val="21"/>
        </w:rPr>
      </w:pPr>
      <w:r>
        <w:rPr>
          <w:rFonts w:hint="eastAsia"/>
          <w:szCs w:val="21"/>
        </w:rPr>
        <w:t>兹授权以下同志（见身份证复印件），为我方参与（</w:t>
      </w:r>
      <w:r>
        <w:rPr>
          <w:rFonts w:hint="eastAsia" w:ascii="宋体" w:hAnsi="宋体"/>
          <w:szCs w:val="21"/>
          <w:u w:val="single"/>
        </w:rPr>
        <w:t>项目名称）</w:t>
      </w:r>
      <w:r>
        <w:rPr>
          <w:rFonts w:hint="eastAsia"/>
          <w:szCs w:val="21"/>
        </w:rPr>
        <w:t>采购项目事务代理人，其权限是：</w:t>
      </w:r>
      <w:r>
        <w:rPr>
          <w:rFonts w:hint="eastAsia"/>
          <w:szCs w:val="21"/>
          <w:u w:val="single"/>
        </w:rPr>
        <w:t xml:space="preserve">   全权代表本公司参与上述采购项目的采购工作，负责提供与签署确认一切文书资料，以及向贵方递交的任何补充承诺 。</w:t>
      </w:r>
    </w:p>
    <w:p w14:paraId="6246B317">
      <w:pPr>
        <w:spacing w:line="360" w:lineRule="auto"/>
        <w:rPr>
          <w:szCs w:val="21"/>
        </w:rPr>
      </w:pPr>
    </w:p>
    <w:p w14:paraId="0034285E">
      <w:pPr>
        <w:spacing w:line="360" w:lineRule="auto"/>
        <w:rPr>
          <w:szCs w:val="21"/>
        </w:rPr>
      </w:pPr>
      <w:r>
        <w:rPr>
          <w:rFonts w:hint="eastAsia"/>
          <w:szCs w:val="21"/>
        </w:rPr>
        <w:t>授权单位：                            （盖章）     法定代表人：              （签名或盖私章）</w:t>
      </w:r>
    </w:p>
    <w:p w14:paraId="39DBEDE3">
      <w:pPr>
        <w:spacing w:line="360" w:lineRule="auto"/>
        <w:rPr>
          <w:szCs w:val="21"/>
        </w:rPr>
      </w:pPr>
      <w:r>
        <w:rPr>
          <w:rFonts w:hint="eastAsia"/>
          <w:szCs w:val="21"/>
        </w:rPr>
        <w:t>有效期限：至        年       月      日       签发日期：</w:t>
      </w:r>
    </w:p>
    <w:p w14:paraId="2C34C993">
      <w:pPr>
        <w:spacing w:line="360" w:lineRule="auto"/>
        <w:rPr>
          <w:szCs w:val="21"/>
        </w:rPr>
      </w:pPr>
    </w:p>
    <w:p w14:paraId="335D20E5">
      <w:pPr>
        <w:spacing w:line="360" w:lineRule="auto"/>
        <w:ind w:firstLine="210" w:firstLineChars="100"/>
        <w:rPr>
          <w:rFonts w:hint="eastAsia" w:ascii="宋体" w:hAnsi="宋体"/>
        </w:rPr>
      </w:pPr>
      <w:r>
        <w:rPr>
          <w:rFonts w:hint="eastAsia" w:ascii="宋体" w:hAnsi="宋体"/>
        </w:rPr>
        <w:t>附：代理人姓名：         性别：                   年龄：        身份证号码：</w:t>
      </w:r>
    </w:p>
    <w:p w14:paraId="3D4BA5E7">
      <w:pPr>
        <w:spacing w:line="360" w:lineRule="auto"/>
        <w:ind w:firstLine="577" w:firstLineChars="275"/>
        <w:rPr>
          <w:rFonts w:hint="eastAsia" w:ascii="宋体" w:hAnsi="宋体"/>
        </w:rPr>
      </w:pPr>
      <w:r>
        <w:rPr>
          <w:rFonts w:hint="eastAsia" w:ascii="宋体" w:hAnsi="宋体"/>
        </w:rPr>
        <w:t>联系电话：</w:t>
      </w:r>
    </w:p>
    <w:p w14:paraId="601C6124">
      <w:pPr>
        <w:spacing w:line="360" w:lineRule="auto"/>
        <w:ind w:firstLine="577" w:firstLineChars="275"/>
        <w:rPr>
          <w:rFonts w:hint="eastAsia" w:ascii="宋体" w:hAnsi="宋体"/>
        </w:rPr>
      </w:pPr>
      <w:r>
        <w:rPr>
          <w:rFonts w:hint="eastAsia" w:ascii="宋体" w:hAnsi="宋体"/>
        </w:rPr>
        <w:t>有效通讯电子邮箱：</w:t>
      </w:r>
    </w:p>
    <w:p w14:paraId="47E8FD32">
      <w:pPr>
        <w:spacing w:line="360" w:lineRule="auto"/>
        <w:ind w:firstLine="577" w:firstLineChars="275"/>
        <w:rPr>
          <w:rFonts w:hint="eastAsia" w:ascii="宋体" w:hAnsi="宋体"/>
        </w:rPr>
      </w:pPr>
      <w:r>
        <w:rPr>
          <w:rFonts w:hint="eastAsia" w:ascii="宋体" w:hAnsi="宋体"/>
        </w:rPr>
        <w:t xml:space="preserve">营业执照号码：                         </w:t>
      </w:r>
    </w:p>
    <w:p w14:paraId="540DA2B5">
      <w:pPr>
        <w:spacing w:line="360" w:lineRule="auto"/>
        <w:ind w:firstLine="577" w:firstLineChars="275"/>
        <w:rPr>
          <w:rFonts w:hint="eastAsia" w:ascii="宋体" w:hAnsi="宋体"/>
        </w:rPr>
      </w:pPr>
      <w:r>
        <w:rPr>
          <w:rFonts w:hint="eastAsia" w:ascii="宋体" w:hAnsi="宋体"/>
        </w:rPr>
        <w:t>经济性质：</w:t>
      </w:r>
    </w:p>
    <w:p w14:paraId="5DA4EC77">
      <w:pPr>
        <w:spacing w:line="360" w:lineRule="auto"/>
        <w:rPr>
          <w:rFonts w:hint="eastAsia" w:ascii="宋体" w:hAnsi="宋体"/>
        </w:rPr>
      </w:pPr>
      <w:r>
        <w:rPr>
          <w:rFonts w:hint="eastAsia" w:ascii="宋体" w:hAnsi="宋体"/>
        </w:rPr>
        <w:t>说明：1.法定代表人为企业事业单位、国家机关、社会团体的主要行政负责人。</w:t>
      </w:r>
    </w:p>
    <w:p w14:paraId="20076462">
      <w:pPr>
        <w:spacing w:line="360" w:lineRule="auto"/>
        <w:rPr>
          <w:rFonts w:hint="eastAsia" w:ascii="宋体" w:hAnsi="宋体"/>
        </w:rPr>
      </w:pPr>
      <w:r>
        <w:rPr>
          <w:rFonts w:hint="eastAsia" w:ascii="宋体" w:hAnsi="宋体"/>
        </w:rPr>
        <w:t xml:space="preserve">      2.内容必须填写真实、清楚、涂改无效，不得转让、买卖。</w:t>
      </w:r>
    </w:p>
    <w:p w14:paraId="583E7024">
      <w:pPr>
        <w:spacing w:line="360" w:lineRule="auto"/>
        <w:ind w:firstLine="630" w:firstLineChars="300"/>
        <w:rPr>
          <w:rFonts w:hint="eastAsia" w:ascii="宋体" w:hAnsi="宋体"/>
          <w:b/>
        </w:rPr>
      </w:pPr>
      <w:r>
        <w:rPr>
          <w:rFonts w:hint="eastAsia" w:ascii="宋体" w:hAnsi="宋体"/>
        </w:rPr>
        <w:t>3.将此证明书提交对方作为合同附件</w:t>
      </w:r>
      <w:r>
        <w:rPr>
          <w:rFonts w:hint="eastAsia" w:ascii="宋体" w:hAnsi="宋体"/>
          <w:b/>
        </w:rPr>
        <w:t>。</w:t>
      </w:r>
    </w:p>
    <w:p w14:paraId="03160083">
      <w:pPr>
        <w:spacing w:line="360" w:lineRule="auto"/>
        <w:ind w:firstLine="630" w:firstLineChars="300"/>
        <w:rPr>
          <w:rFonts w:hint="eastAsia" w:ascii="宋体" w:hAnsi="宋体"/>
        </w:rPr>
      </w:pPr>
      <w:r>
        <w:rPr>
          <w:rFonts w:hint="eastAsia" w:ascii="宋体" w:hAnsi="宋体"/>
        </w:rPr>
        <w:t>4.授权权限：全权代表本公司参与上述采购项目的</w:t>
      </w:r>
      <w:r>
        <w:rPr>
          <w:rFonts w:hint="eastAsia" w:ascii="宋体" w:hAnsi="宋体"/>
          <w:lang w:eastAsia="zh-CN"/>
        </w:rPr>
        <w:t>询价</w:t>
      </w:r>
      <w:r>
        <w:rPr>
          <w:rFonts w:hint="eastAsia" w:ascii="宋体" w:hAnsi="宋体"/>
        </w:rPr>
        <w:t>，负责提供与签署确认一切文书资料，以及向贵方递交的任何补充承诺。</w:t>
      </w:r>
    </w:p>
    <w:p w14:paraId="52BC7A9E">
      <w:pPr>
        <w:spacing w:line="360" w:lineRule="auto"/>
        <w:ind w:firstLine="644" w:firstLineChars="307"/>
        <w:rPr>
          <w:rFonts w:hint="eastAsia" w:ascii="宋体" w:hAnsi="宋体"/>
        </w:rPr>
      </w:pPr>
      <w:r>
        <w:rPr>
          <w:rFonts w:hint="eastAsia" w:ascii="宋体" w:hAnsi="宋体"/>
        </w:rPr>
        <w:t>5.有效期限：与本公司响应文件</w:t>
      </w:r>
      <w:r>
        <w:rPr>
          <w:rFonts w:hint="eastAsia" w:ascii="宋体" w:hAnsi="宋体"/>
          <w:lang w:eastAsia="zh-CN"/>
        </w:rPr>
        <w:t>中选</w:t>
      </w:r>
      <w:r>
        <w:rPr>
          <w:rFonts w:hint="eastAsia" w:ascii="宋体" w:hAnsi="宋体"/>
        </w:rPr>
        <w:t>注的</w:t>
      </w:r>
      <w:r>
        <w:rPr>
          <w:rFonts w:hint="eastAsia" w:ascii="宋体" w:hAnsi="宋体"/>
          <w:lang w:eastAsia="zh-CN"/>
        </w:rPr>
        <w:t>询价</w:t>
      </w:r>
      <w:r>
        <w:rPr>
          <w:rFonts w:hint="eastAsia" w:ascii="宋体" w:hAnsi="宋体"/>
        </w:rPr>
        <w:t>有效期相同，自本单位盖公章之日起生效。</w:t>
      </w:r>
    </w:p>
    <w:p w14:paraId="482F5F18">
      <w:pPr>
        <w:spacing w:line="360" w:lineRule="auto"/>
        <w:ind w:firstLine="644" w:firstLineChars="307"/>
        <w:rPr>
          <w:rFonts w:hint="eastAsia" w:ascii="宋体" w:hAnsi="宋体"/>
        </w:rPr>
      </w:pPr>
      <w:r>
        <w:rPr>
          <w:rFonts w:hint="eastAsia" w:ascii="宋体" w:hAnsi="宋体"/>
        </w:rPr>
        <w:t>6.</w:t>
      </w:r>
      <w:r>
        <w:rPr>
          <w:rFonts w:hint="eastAsia" w:ascii="宋体" w:hAnsi="宋体"/>
          <w:lang w:eastAsia="zh-CN"/>
        </w:rPr>
        <w:t>询价</w:t>
      </w:r>
      <w:r>
        <w:rPr>
          <w:rFonts w:hint="eastAsia" w:ascii="宋体" w:hAnsi="宋体"/>
        </w:rPr>
        <w:t>签字代表为法定代表人，则本表不适用。</w:t>
      </w:r>
    </w:p>
    <w:p w14:paraId="74D2A1B5">
      <w:pPr>
        <w:spacing w:line="360" w:lineRule="auto"/>
        <w:ind w:firstLine="644" w:firstLineChars="307"/>
        <w:rPr>
          <w:rFonts w:ascii="宋体" w:hAnsi="宋体"/>
        </w:rPr>
      </w:pPr>
      <w:r>
        <w:rPr>
          <w:rFonts w:hint="eastAsia" w:ascii="宋体" w:hAnsi="宋体"/>
        </w:rPr>
        <w:t>7.身份证复印件（或扫描件）必须清晰可见。</w:t>
      </w:r>
    </w:p>
    <w:p w14:paraId="57FBE25B">
      <w:pPr>
        <w:spacing w:line="460" w:lineRule="exact"/>
        <w:rPr>
          <w:rFonts w:hint="eastAsia"/>
          <w:b/>
          <w:szCs w:val="21"/>
        </w:rPr>
      </w:pPr>
    </w:p>
    <w:p w14:paraId="6588D7D3">
      <w:pPr>
        <w:spacing w:line="460" w:lineRule="exact"/>
        <w:rPr>
          <w:rFonts w:hint="eastAsia"/>
          <w:b/>
          <w:sz w:val="28"/>
          <w:szCs w:val="28"/>
        </w:rPr>
      </w:pPr>
      <w:r>
        <w:rPr>
          <w:b/>
          <w:bCs/>
          <w:sz w:val="28"/>
          <w:szCs w:val="28"/>
        </w:rPr>
        <mc:AlternateContent>
          <mc:Choice Requires="wps">
            <w:drawing>
              <wp:anchor distT="0" distB="0" distL="114300" distR="114300" simplePos="0" relativeHeight="251660288" behindDoc="0" locked="0" layoutInCell="1" allowOverlap="1">
                <wp:simplePos x="0" y="0"/>
                <wp:positionH relativeFrom="column">
                  <wp:posOffset>2879725</wp:posOffset>
                </wp:positionH>
                <wp:positionV relativeFrom="paragraph">
                  <wp:posOffset>14605</wp:posOffset>
                </wp:positionV>
                <wp:extent cx="233362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38004C8">
                            <w:pPr>
                              <w:jc w:val="center"/>
                              <w:rPr>
                                <w:rFonts w:hAnsi="宋体"/>
                                <w:szCs w:val="21"/>
                              </w:rPr>
                            </w:pPr>
                          </w:p>
                          <w:p w14:paraId="05AD8685">
                            <w:pPr>
                              <w:jc w:val="center"/>
                              <w:rPr>
                                <w:rFonts w:hAnsi="宋体"/>
                                <w:szCs w:val="21"/>
                              </w:rPr>
                            </w:pPr>
                          </w:p>
                          <w:p w14:paraId="5D22B9E2">
                            <w:pPr>
                              <w:jc w:val="center"/>
                              <w:rPr>
                                <w:rFonts w:hAnsi="宋体"/>
                                <w:szCs w:val="21"/>
                              </w:rPr>
                            </w:pPr>
                          </w:p>
                          <w:p w14:paraId="41D172FD">
                            <w:pPr>
                              <w:jc w:val="center"/>
                              <w:rPr>
                                <w:szCs w:val="21"/>
                              </w:rPr>
                            </w:pPr>
                            <w:r>
                              <w:rPr>
                                <w:rFonts w:hint="eastAsia" w:hAnsi="宋体"/>
                                <w:szCs w:val="21"/>
                              </w:rPr>
                              <w:t>被授权代表身份证反面复印件</w:t>
                            </w:r>
                          </w:p>
                        </w:txbxContent>
                      </wps:txbx>
                      <wps:bodyPr upright="1"/>
                    </wps:wsp>
                  </a:graphicData>
                </a:graphic>
              </wp:anchor>
            </w:drawing>
          </mc:Choice>
          <mc:Fallback>
            <w:pict>
              <v:shape id="_x0000_s1026" o:spid="_x0000_s1026" o:spt="176" type="#_x0000_t176" style="position:absolute;left:0pt;margin-left:226.75pt;margin-top:1.15pt;height:124.75pt;width:183.75pt;z-index:251660288;mso-width-relative:page;mso-height-relative:page;" fillcolor="#FFFFFF" filled="t" stroked="t" coordsize="21600,21600" o:gfxdata="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jinZnWAAAACQEAAA8AAAAAAAAAAQAgAAAAIgAAAGRycy9kb3ducmV2LnhtbFBLAQIUABQAAAAI&#10;AIdO4kBEIqQvKAIAAFAEAAAOAAAAAAAAAAEAIAAAACUBAABkcnMvZTJvRG9jLnhtbFBLBQYAAAAA&#10;BgAGAFkBAAC/BQAAAAA=&#10;">
                <v:fill on="t" focussize="0,0"/>
                <v:stroke color="#000000" joinstyle="miter"/>
                <v:imagedata o:title=""/>
                <o:lock v:ext="edit" aspectratio="f"/>
                <v:textbox>
                  <w:txbxContent>
                    <w:p w14:paraId="038004C8">
                      <w:pPr>
                        <w:jc w:val="center"/>
                        <w:rPr>
                          <w:rFonts w:hAnsi="宋体"/>
                          <w:szCs w:val="21"/>
                        </w:rPr>
                      </w:pPr>
                    </w:p>
                    <w:p w14:paraId="05AD8685">
                      <w:pPr>
                        <w:jc w:val="center"/>
                        <w:rPr>
                          <w:rFonts w:hAnsi="宋体"/>
                          <w:szCs w:val="21"/>
                        </w:rPr>
                      </w:pPr>
                    </w:p>
                    <w:p w14:paraId="5D22B9E2">
                      <w:pPr>
                        <w:jc w:val="center"/>
                        <w:rPr>
                          <w:rFonts w:hAnsi="宋体"/>
                          <w:szCs w:val="21"/>
                        </w:rPr>
                      </w:pPr>
                    </w:p>
                    <w:p w14:paraId="41D172FD">
                      <w:pPr>
                        <w:jc w:val="center"/>
                        <w:rPr>
                          <w:szCs w:val="21"/>
                        </w:rPr>
                      </w:pPr>
                      <w:r>
                        <w:rPr>
                          <w:rFonts w:hint="eastAsia" w:hAnsi="宋体"/>
                          <w:szCs w:val="21"/>
                        </w:rPr>
                        <w:t>被授权代表身份证反面复印件</w:t>
                      </w:r>
                    </w:p>
                  </w:txbxContent>
                </v:textbox>
              </v:shape>
            </w:pict>
          </mc:Fallback>
        </mc:AlternateContent>
      </w:r>
      <w:r>
        <w:rPr>
          <w:rFonts w:hint="eastAsia"/>
          <w:b/>
          <w:sz w:val="28"/>
          <w:szCs w:val="28"/>
        </w:rPr>
        <mc:AlternateContent>
          <mc:Choice Requires="wps">
            <w:drawing>
              <wp:anchor distT="0" distB="0" distL="114300" distR="114300" simplePos="0" relativeHeight="251659264" behindDoc="0" locked="0" layoutInCell="1" allowOverlap="1">
                <wp:simplePos x="0" y="0"/>
                <wp:positionH relativeFrom="column">
                  <wp:posOffset>-226060</wp:posOffset>
                </wp:positionH>
                <wp:positionV relativeFrom="paragraph">
                  <wp:posOffset>28575</wp:posOffset>
                </wp:positionV>
                <wp:extent cx="2333625" cy="1584325"/>
                <wp:effectExtent l="4445" t="4445" r="5080" b="11430"/>
                <wp:wrapNone/>
                <wp:docPr id="6" name="流程图: 可选过程 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B8EFEF0">
                            <w:pPr>
                              <w:jc w:val="center"/>
                              <w:rPr>
                                <w:rFonts w:hint="eastAsia" w:hAnsi="宋体"/>
                                <w:szCs w:val="21"/>
                              </w:rPr>
                            </w:pPr>
                          </w:p>
                          <w:p w14:paraId="33AE8B91">
                            <w:pPr>
                              <w:jc w:val="center"/>
                              <w:rPr>
                                <w:rFonts w:hint="eastAsia" w:hAnsi="宋体"/>
                                <w:szCs w:val="21"/>
                              </w:rPr>
                            </w:pPr>
                          </w:p>
                          <w:p w14:paraId="69653303">
                            <w:pPr>
                              <w:jc w:val="center"/>
                              <w:rPr>
                                <w:rFonts w:hint="eastAsia" w:hAnsi="宋体"/>
                                <w:szCs w:val="21"/>
                              </w:rPr>
                            </w:pPr>
                          </w:p>
                          <w:p w14:paraId="3C708C67">
                            <w:pPr>
                              <w:jc w:val="center"/>
                              <w:rPr>
                                <w:szCs w:val="21"/>
                              </w:rPr>
                            </w:pPr>
                            <w:r>
                              <w:rPr>
                                <w:rFonts w:hint="eastAsia" w:hAnsi="宋体"/>
                                <w:szCs w:val="21"/>
                              </w:rPr>
                              <w:t>被授权代表身份证正面复印件</w:t>
                            </w:r>
                          </w:p>
                          <w:p w14:paraId="51355566">
                            <w:pPr>
                              <w:jc w:val="both"/>
                              <w:rPr>
                                <w:szCs w:val="21"/>
                              </w:rPr>
                            </w:pPr>
                          </w:p>
                        </w:txbxContent>
                      </wps:txbx>
                      <wps:bodyPr upright="1"/>
                    </wps:wsp>
                  </a:graphicData>
                </a:graphic>
              </wp:anchor>
            </w:drawing>
          </mc:Choice>
          <mc:Fallback>
            <w:pict>
              <v:shape id="_x0000_s1026" o:spid="_x0000_s1026" o:spt="176" type="#_x0000_t176" style="position:absolute;left:0pt;margin-left:-17.8pt;margin-top:2.25pt;height:124.75pt;width:183.75pt;z-index:251659264;mso-width-relative:page;mso-height-relative:page;" fillcolor="#FFFFFF" filled="t" stroked="t" coordsize="21600,21600" o:gfxdata="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PfHla/ZAAAACQEAAA8AAAAAAAAAAQAgAAAAIgAAAGRycy9kb3ducmV2LnhtbFBLAQIUABQA&#10;AAAIAIdO4kAstwzbKAIAAFAEAAAOAAAAAAAAAAEAIAAAACgBAABkcnMvZTJvRG9jLnhtbFBLBQYA&#10;AAAABgAGAFkBAADCBQAAAAA=&#10;">
                <v:fill on="t" focussize="0,0"/>
                <v:stroke color="#000000" joinstyle="miter"/>
                <v:imagedata o:title=""/>
                <o:lock v:ext="edit" aspectratio="f"/>
                <v:textbox>
                  <w:txbxContent>
                    <w:p w14:paraId="2B8EFEF0">
                      <w:pPr>
                        <w:jc w:val="center"/>
                        <w:rPr>
                          <w:rFonts w:hint="eastAsia" w:hAnsi="宋体"/>
                          <w:szCs w:val="21"/>
                        </w:rPr>
                      </w:pPr>
                    </w:p>
                    <w:p w14:paraId="33AE8B91">
                      <w:pPr>
                        <w:jc w:val="center"/>
                        <w:rPr>
                          <w:rFonts w:hint="eastAsia" w:hAnsi="宋体"/>
                          <w:szCs w:val="21"/>
                        </w:rPr>
                      </w:pPr>
                    </w:p>
                    <w:p w14:paraId="69653303">
                      <w:pPr>
                        <w:jc w:val="center"/>
                        <w:rPr>
                          <w:rFonts w:hint="eastAsia" w:hAnsi="宋体"/>
                          <w:szCs w:val="21"/>
                        </w:rPr>
                      </w:pPr>
                    </w:p>
                    <w:p w14:paraId="3C708C67">
                      <w:pPr>
                        <w:jc w:val="center"/>
                        <w:rPr>
                          <w:szCs w:val="21"/>
                        </w:rPr>
                      </w:pPr>
                      <w:r>
                        <w:rPr>
                          <w:rFonts w:hint="eastAsia" w:hAnsi="宋体"/>
                          <w:szCs w:val="21"/>
                        </w:rPr>
                        <w:t>被授权代表身份证正面复印件</w:t>
                      </w:r>
                    </w:p>
                    <w:p w14:paraId="51355566">
                      <w:pPr>
                        <w:jc w:val="both"/>
                        <w:rPr>
                          <w:szCs w:val="21"/>
                        </w:rPr>
                      </w:pPr>
                    </w:p>
                  </w:txbxContent>
                </v:textbox>
              </v:shape>
            </w:pict>
          </mc:Fallback>
        </mc:AlternateContent>
      </w:r>
    </w:p>
    <w:p w14:paraId="294E2F6F">
      <w:pPr>
        <w:jc w:val="both"/>
        <w:outlineLvl w:val="1"/>
        <w:rPr>
          <w:rFonts w:hint="eastAsia"/>
          <w:b/>
          <w:sz w:val="30"/>
        </w:rPr>
      </w:pPr>
    </w:p>
    <w:p w14:paraId="55EAF3CD">
      <w:pPr>
        <w:jc w:val="both"/>
        <w:outlineLvl w:val="1"/>
        <w:rPr>
          <w:rFonts w:hint="eastAsia" w:ascii="黑体" w:hAnsi="黑体" w:eastAsia="黑体" w:cs="黑体"/>
          <w:b/>
          <w:sz w:val="44"/>
          <w:szCs w:val="44"/>
        </w:rPr>
      </w:pPr>
    </w:p>
    <w:p w14:paraId="296410F9">
      <w:pPr>
        <w:jc w:val="center"/>
        <w:outlineLvl w:val="1"/>
        <w:rPr>
          <w:rFonts w:hint="eastAsia" w:ascii="黑体" w:hAnsi="黑体" w:eastAsia="黑体" w:cs="黑体"/>
          <w:sz w:val="44"/>
          <w:szCs w:val="44"/>
        </w:rPr>
      </w:pPr>
      <w:r>
        <w:rPr>
          <w:rFonts w:hint="eastAsia" w:ascii="黑体" w:hAnsi="黑体" w:eastAsia="黑体" w:cs="黑体"/>
          <w:b/>
          <w:sz w:val="44"/>
          <w:szCs w:val="44"/>
        </w:rPr>
        <w:t>表</w:t>
      </w:r>
      <w:r>
        <w:rPr>
          <w:rFonts w:hint="eastAsia" w:ascii="黑体" w:hAnsi="黑体" w:eastAsia="黑体" w:cs="黑体"/>
          <w:b/>
          <w:sz w:val="44"/>
          <w:szCs w:val="44"/>
          <w:lang w:val="en-US" w:eastAsia="zh-CN"/>
        </w:rPr>
        <w:t>2</w:t>
      </w:r>
      <w:r>
        <w:rPr>
          <w:rFonts w:hint="eastAsia" w:ascii="黑体" w:hAnsi="黑体" w:eastAsia="黑体" w:cs="黑体"/>
          <w:b/>
          <w:sz w:val="44"/>
          <w:szCs w:val="44"/>
        </w:rPr>
        <w:t xml:space="preserve">    </w:t>
      </w:r>
      <w:bookmarkStart w:id="1" w:name="_Toc479950109"/>
      <w:r>
        <w:rPr>
          <w:rFonts w:hint="eastAsia" w:ascii="黑体" w:hAnsi="黑体" w:eastAsia="黑体" w:cs="黑体"/>
          <w:sz w:val="44"/>
          <w:szCs w:val="44"/>
        </w:rPr>
        <w:t>法定代表人证明书</w:t>
      </w:r>
      <w:bookmarkEnd w:id="1"/>
    </w:p>
    <w:p w14:paraId="1EE90097">
      <w:pPr>
        <w:pStyle w:val="3"/>
        <w:spacing w:line="360" w:lineRule="auto"/>
        <w:rPr>
          <w:bCs/>
          <w:sz w:val="28"/>
          <w:u w:val="single"/>
        </w:rPr>
      </w:pPr>
    </w:p>
    <w:p w14:paraId="6A02D0D7">
      <w:pPr>
        <w:spacing w:line="460" w:lineRule="exact"/>
        <w:rPr>
          <w:szCs w:val="21"/>
        </w:rPr>
      </w:pPr>
      <w:r>
        <w:rPr>
          <w:rFonts w:hint="eastAsia"/>
          <w:szCs w:val="21"/>
        </w:rPr>
        <w:t>致：</w:t>
      </w:r>
      <w:r>
        <w:rPr>
          <w:rFonts w:hint="eastAsia" w:ascii="宋体"/>
          <w:u w:val="single"/>
        </w:rPr>
        <w:t>中山市古镇人民医院</w:t>
      </w:r>
      <w:r>
        <w:rPr>
          <w:rFonts w:hint="eastAsia"/>
          <w:szCs w:val="21"/>
        </w:rPr>
        <w:t>：</w:t>
      </w:r>
    </w:p>
    <w:p w14:paraId="5B104A42">
      <w:pPr>
        <w:spacing w:line="460" w:lineRule="exact"/>
        <w:rPr>
          <w:szCs w:val="21"/>
        </w:rPr>
      </w:pPr>
    </w:p>
    <w:p w14:paraId="439C2654">
      <w:pPr>
        <w:spacing w:line="460" w:lineRule="exact"/>
        <w:ind w:firstLine="420" w:firstLineChars="200"/>
        <w:rPr>
          <w:szCs w:val="21"/>
        </w:rPr>
      </w:pPr>
      <w:r>
        <w:rPr>
          <w:rFonts w:hint="eastAsia"/>
          <w:szCs w:val="21"/>
          <w:u w:val="single"/>
        </w:rPr>
        <w:t>（          ）</w:t>
      </w:r>
      <w:r>
        <w:rPr>
          <w:rFonts w:hint="eastAsia"/>
          <w:szCs w:val="21"/>
        </w:rPr>
        <w:t>同志，现任我单位</w:t>
      </w:r>
      <w:r>
        <w:rPr>
          <w:rFonts w:hint="eastAsia"/>
          <w:szCs w:val="21"/>
          <w:u w:val="single"/>
        </w:rPr>
        <w:t>（          ）</w:t>
      </w:r>
      <w:r>
        <w:rPr>
          <w:rFonts w:hint="eastAsia"/>
          <w:szCs w:val="21"/>
        </w:rPr>
        <w:t>职务，为法定代表人，特此证明。</w:t>
      </w:r>
    </w:p>
    <w:p w14:paraId="71F57F15">
      <w:pPr>
        <w:spacing w:line="460" w:lineRule="exact"/>
        <w:ind w:firstLine="210" w:firstLineChars="100"/>
        <w:rPr>
          <w:szCs w:val="21"/>
        </w:rPr>
      </w:pPr>
    </w:p>
    <w:p w14:paraId="491FA320">
      <w:pPr>
        <w:spacing w:line="460" w:lineRule="exact"/>
        <w:ind w:firstLine="210" w:firstLineChars="100"/>
        <w:rPr>
          <w:szCs w:val="21"/>
        </w:rPr>
      </w:pPr>
      <w:r>
        <w:rPr>
          <w:rFonts w:hint="eastAsia"/>
          <w:szCs w:val="21"/>
        </w:rPr>
        <w:t>签发日期：                         单位：               （盖章）</w:t>
      </w:r>
    </w:p>
    <w:p w14:paraId="51445C3A">
      <w:pPr>
        <w:spacing w:line="460" w:lineRule="exact"/>
        <w:ind w:firstLine="210" w:firstLineChars="100"/>
        <w:rPr>
          <w:szCs w:val="21"/>
        </w:rPr>
      </w:pPr>
    </w:p>
    <w:p w14:paraId="11C1D6F9">
      <w:pPr>
        <w:spacing w:line="460" w:lineRule="exact"/>
        <w:ind w:firstLine="210" w:firstLineChars="100"/>
        <w:rPr>
          <w:szCs w:val="21"/>
        </w:rPr>
      </w:pPr>
      <w:r>
        <w:rPr>
          <w:rFonts w:hint="eastAsia"/>
          <w:szCs w:val="21"/>
        </w:rPr>
        <w:t>附：代表人姓名：          性别：            年龄：                身份证号码：</w:t>
      </w:r>
    </w:p>
    <w:p w14:paraId="7644EE29">
      <w:pPr>
        <w:spacing w:line="460" w:lineRule="exact"/>
        <w:ind w:firstLine="210" w:firstLineChars="100"/>
        <w:rPr>
          <w:rFonts w:hint="eastAsia"/>
          <w:szCs w:val="21"/>
        </w:rPr>
      </w:pPr>
      <w:r>
        <w:rPr>
          <w:rFonts w:hint="eastAsia"/>
          <w:szCs w:val="21"/>
        </w:rPr>
        <w:t>联系电话：</w:t>
      </w:r>
    </w:p>
    <w:p w14:paraId="54311AB6">
      <w:pPr>
        <w:spacing w:line="460" w:lineRule="exact"/>
        <w:ind w:firstLine="210" w:firstLineChars="100"/>
        <w:rPr>
          <w:rFonts w:ascii="宋体" w:hAnsi="宋体"/>
        </w:rPr>
      </w:pPr>
      <w:r>
        <w:rPr>
          <w:rFonts w:hint="eastAsia" w:ascii="宋体" w:hAnsi="宋体"/>
        </w:rPr>
        <w:t>有效通讯电子邮箱：</w:t>
      </w:r>
    </w:p>
    <w:p w14:paraId="2EEF45EC">
      <w:pPr>
        <w:spacing w:line="460" w:lineRule="exact"/>
        <w:ind w:firstLine="210" w:firstLineChars="100"/>
        <w:rPr>
          <w:szCs w:val="21"/>
        </w:rPr>
      </w:pPr>
      <w:r>
        <w:rPr>
          <w:rFonts w:hint="eastAsia"/>
          <w:szCs w:val="21"/>
        </w:rPr>
        <w:t xml:space="preserve">营业执照号码：                       </w:t>
      </w:r>
    </w:p>
    <w:p w14:paraId="1CA1BAC7">
      <w:pPr>
        <w:spacing w:line="460" w:lineRule="exact"/>
        <w:ind w:firstLine="210" w:firstLineChars="100"/>
        <w:rPr>
          <w:szCs w:val="21"/>
        </w:rPr>
      </w:pPr>
      <w:r>
        <w:rPr>
          <w:rFonts w:hint="eastAsia"/>
          <w:szCs w:val="21"/>
        </w:rPr>
        <w:t>经济性质：</w:t>
      </w:r>
    </w:p>
    <w:p w14:paraId="4A5FBCC9">
      <w:pPr>
        <w:spacing w:line="460" w:lineRule="exact"/>
        <w:ind w:firstLine="210" w:firstLineChars="100"/>
        <w:rPr>
          <w:rFonts w:hint="eastAsia"/>
          <w:szCs w:val="21"/>
        </w:rPr>
      </w:pPr>
      <w:r>
        <w:rPr>
          <w:rFonts w:hint="eastAsia"/>
          <w:szCs w:val="21"/>
        </w:rPr>
        <w:t>说明：</w:t>
      </w:r>
    </w:p>
    <w:p w14:paraId="43F51B26">
      <w:pPr>
        <w:spacing w:line="460" w:lineRule="exact"/>
        <w:ind w:firstLine="210" w:firstLineChars="100"/>
        <w:rPr>
          <w:rFonts w:ascii="宋体" w:hAnsi="宋体"/>
          <w:szCs w:val="21"/>
        </w:rPr>
      </w:pPr>
      <w:r>
        <w:rPr>
          <w:rFonts w:hint="eastAsia" w:ascii="宋体" w:hAnsi="宋体"/>
          <w:szCs w:val="21"/>
        </w:rPr>
        <w:t>1.法定代表人为企业事业单位、国家机关、社会团体的主要行政负责人。</w:t>
      </w:r>
    </w:p>
    <w:p w14:paraId="7EF80A1F">
      <w:pPr>
        <w:spacing w:line="460" w:lineRule="exact"/>
        <w:ind w:firstLine="210" w:firstLineChars="100"/>
        <w:rPr>
          <w:rFonts w:ascii="宋体" w:hAnsi="宋体"/>
          <w:szCs w:val="21"/>
        </w:rPr>
      </w:pPr>
      <w:r>
        <w:rPr>
          <w:rFonts w:hint="eastAsia" w:ascii="宋体" w:hAnsi="宋体"/>
          <w:szCs w:val="21"/>
        </w:rPr>
        <w:t>2.内容必须填写真实、清楚、涂改无效，不得转让、买卖。</w:t>
      </w:r>
    </w:p>
    <w:p w14:paraId="3BE238B8">
      <w:pPr>
        <w:spacing w:line="460" w:lineRule="exact"/>
        <w:ind w:firstLine="210" w:firstLineChars="100"/>
        <w:rPr>
          <w:rFonts w:hint="eastAsia" w:ascii="宋体" w:hAnsi="宋体"/>
          <w:szCs w:val="21"/>
        </w:rPr>
      </w:pPr>
      <w:r>
        <w:rPr>
          <w:rFonts w:hint="eastAsia" w:ascii="宋体" w:hAnsi="宋体"/>
          <w:szCs w:val="21"/>
        </w:rPr>
        <w:t>3.将此证明书提交对方作为合同附件。</w:t>
      </w:r>
    </w:p>
    <w:p w14:paraId="7CE5996E">
      <w:pPr>
        <w:spacing w:line="460" w:lineRule="exact"/>
        <w:ind w:firstLine="210" w:firstLineChars="100"/>
        <w:rPr>
          <w:rFonts w:ascii="宋体" w:hAnsi="宋体"/>
          <w:szCs w:val="21"/>
        </w:rPr>
      </w:pPr>
      <w:r>
        <w:rPr>
          <w:rFonts w:hint="eastAsia" w:ascii="宋体" w:hAnsi="宋体"/>
          <w:szCs w:val="21"/>
        </w:rPr>
        <w:t>4.身份证复印件</w:t>
      </w:r>
      <w:r>
        <w:rPr>
          <w:rFonts w:hint="eastAsia" w:ascii="宋体" w:hAnsi="宋体"/>
        </w:rPr>
        <w:t>（或扫描件）</w:t>
      </w:r>
      <w:r>
        <w:rPr>
          <w:rFonts w:hint="eastAsia" w:ascii="宋体" w:hAnsi="宋体"/>
          <w:szCs w:val="21"/>
        </w:rPr>
        <w:t>必须清晰可见。</w:t>
      </w:r>
    </w:p>
    <w:p w14:paraId="714628D8">
      <w:pPr>
        <w:spacing w:line="460" w:lineRule="exact"/>
        <w:rPr>
          <w:rFonts w:ascii="宋体" w:hAnsi="宋体"/>
          <w:b/>
          <w:szCs w:val="21"/>
        </w:rPr>
      </w:pPr>
    </w:p>
    <w:p w14:paraId="2C017F6F">
      <w:pPr>
        <w:spacing w:line="460" w:lineRule="exact"/>
        <w:rPr>
          <w:b/>
          <w:szCs w:val="21"/>
        </w:rPr>
      </w:pPr>
      <w:r>
        <w:rPr>
          <w:b/>
          <w:szCs w:val="21"/>
        </w:rPr>
        <mc:AlternateContent>
          <mc:Choice Requires="wps">
            <w:drawing>
              <wp:anchor distT="0" distB="0" distL="114300" distR="114300" simplePos="0" relativeHeight="251662336" behindDoc="0" locked="0" layoutInCell="1" allowOverlap="1">
                <wp:simplePos x="0" y="0"/>
                <wp:positionH relativeFrom="column">
                  <wp:posOffset>3255010</wp:posOffset>
                </wp:positionH>
                <wp:positionV relativeFrom="paragraph">
                  <wp:posOffset>210185</wp:posOffset>
                </wp:positionV>
                <wp:extent cx="2288540" cy="1634490"/>
                <wp:effectExtent l="5080" t="4445" r="11430" b="18415"/>
                <wp:wrapNone/>
                <wp:docPr id="5" name="流程图: 可选过程 5"/>
                <wp:cNvGraphicFramePr/>
                <a:graphic xmlns:a="http://schemas.openxmlformats.org/drawingml/2006/main">
                  <a:graphicData uri="http://schemas.microsoft.com/office/word/2010/wordprocessingShape">
                    <wps:wsp>
                      <wps:cNvSpPr/>
                      <wps:spPr>
                        <a:xfrm>
                          <a:off x="0" y="0"/>
                          <a:ext cx="2288540" cy="163449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EA33DAC">
                            <w:pPr>
                              <w:rPr>
                                <w:rFonts w:hAnsi="宋体"/>
                                <w:szCs w:val="21"/>
                              </w:rPr>
                            </w:pPr>
                          </w:p>
                          <w:p w14:paraId="30BD6D6B">
                            <w:pPr>
                              <w:rPr>
                                <w:rFonts w:hAnsi="宋体"/>
                                <w:szCs w:val="21"/>
                              </w:rPr>
                            </w:pPr>
                          </w:p>
                          <w:p w14:paraId="0390791E">
                            <w:pPr>
                              <w:rPr>
                                <w:rFonts w:hAnsi="宋体"/>
                                <w:szCs w:val="21"/>
                              </w:rPr>
                            </w:pPr>
                          </w:p>
                          <w:p w14:paraId="516F6774">
                            <w:pPr>
                              <w:jc w:val="center"/>
                            </w:pPr>
                            <w:r>
                              <w:rPr>
                                <w:rFonts w:hint="eastAsia" w:hAnsi="宋体"/>
                                <w:szCs w:val="21"/>
                              </w:rPr>
                              <w:t>法定代表人身份证反面复印件</w:t>
                            </w:r>
                          </w:p>
                        </w:txbxContent>
                      </wps:txbx>
                      <wps:bodyPr upright="1"/>
                    </wps:wsp>
                  </a:graphicData>
                </a:graphic>
              </wp:anchor>
            </w:drawing>
          </mc:Choice>
          <mc:Fallback>
            <w:pict>
              <v:shape id="_x0000_s1026" o:spid="_x0000_s1026" o:spt="176" type="#_x0000_t176" style="position:absolute;left:0pt;margin-left:256.3pt;margin-top:16.55pt;height:128.7pt;width:180.2pt;z-index:251662336;mso-width-relative:page;mso-height-relative:page;" fillcolor="#FFFFFF" filled="t" stroked="t" coordsize="21600,21600" o:gfxdata="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GjbuSjZAAAACgEAAA8AAAAAAAAAAQAgAAAAIgAAAGRycy9kb3ducmV2LnhtbFBLAQIU&#10;ABQAAAAIAIdO4kCTw2aNKwIAAFAEAAAOAAAAAAAAAAEAIAAAACgBAABkcnMvZTJvRG9jLnhtbFBL&#10;BQYAAAAABgAGAFkBAADFBQAAAAA=&#10;">
                <v:fill on="t" focussize="0,0"/>
                <v:stroke color="#000000" joinstyle="miter"/>
                <v:imagedata o:title=""/>
                <o:lock v:ext="edit" aspectratio="f"/>
                <v:textbox>
                  <w:txbxContent>
                    <w:p w14:paraId="5EA33DAC">
                      <w:pPr>
                        <w:rPr>
                          <w:rFonts w:hAnsi="宋体"/>
                          <w:szCs w:val="21"/>
                        </w:rPr>
                      </w:pPr>
                    </w:p>
                    <w:p w14:paraId="30BD6D6B">
                      <w:pPr>
                        <w:rPr>
                          <w:rFonts w:hAnsi="宋体"/>
                          <w:szCs w:val="21"/>
                        </w:rPr>
                      </w:pPr>
                    </w:p>
                    <w:p w14:paraId="0390791E">
                      <w:pPr>
                        <w:rPr>
                          <w:rFonts w:hAnsi="宋体"/>
                          <w:szCs w:val="21"/>
                        </w:rPr>
                      </w:pPr>
                    </w:p>
                    <w:p w14:paraId="516F6774">
                      <w:pPr>
                        <w:jc w:val="center"/>
                      </w:pPr>
                      <w:r>
                        <w:rPr>
                          <w:rFonts w:hint="eastAsia" w:hAnsi="宋体"/>
                          <w:szCs w:val="21"/>
                        </w:rPr>
                        <w:t>法定代表人身份证反面复印件</w:t>
                      </w:r>
                    </w:p>
                  </w:txbxContent>
                </v:textbox>
              </v:shape>
            </w:pict>
          </mc:Fallback>
        </mc:AlternateContent>
      </w:r>
      <w:r>
        <w:rPr>
          <w:b/>
          <w:szCs w:val="21"/>
        </w:rPr>
        <mc:AlternateContent>
          <mc:Choice Requires="wps">
            <w:drawing>
              <wp:anchor distT="0" distB="0" distL="114300" distR="114300" simplePos="0" relativeHeight="251661312" behindDoc="0" locked="0" layoutInCell="1" allowOverlap="1">
                <wp:simplePos x="0" y="0"/>
                <wp:positionH relativeFrom="column">
                  <wp:posOffset>73660</wp:posOffset>
                </wp:positionH>
                <wp:positionV relativeFrom="paragraph">
                  <wp:posOffset>210185</wp:posOffset>
                </wp:positionV>
                <wp:extent cx="2288540" cy="1634490"/>
                <wp:effectExtent l="5080" t="4445" r="11430" b="18415"/>
                <wp:wrapNone/>
                <wp:docPr id="4" name="流程图: 可选过程 4"/>
                <wp:cNvGraphicFramePr/>
                <a:graphic xmlns:a="http://schemas.openxmlformats.org/drawingml/2006/main">
                  <a:graphicData uri="http://schemas.microsoft.com/office/word/2010/wordprocessingShape">
                    <wps:wsp>
                      <wps:cNvSpPr/>
                      <wps:spPr>
                        <a:xfrm>
                          <a:off x="0" y="0"/>
                          <a:ext cx="2288540" cy="163449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1D72BE4">
                            <w:pPr>
                              <w:rPr>
                                <w:rFonts w:hAnsi="宋体"/>
                                <w:szCs w:val="21"/>
                              </w:rPr>
                            </w:pPr>
                          </w:p>
                          <w:p w14:paraId="531A5DF1">
                            <w:pPr>
                              <w:rPr>
                                <w:rFonts w:hAnsi="宋体"/>
                                <w:szCs w:val="21"/>
                              </w:rPr>
                            </w:pPr>
                          </w:p>
                          <w:p w14:paraId="4E9C6EE1">
                            <w:pPr>
                              <w:rPr>
                                <w:rFonts w:hAnsi="宋体"/>
                                <w:szCs w:val="21"/>
                              </w:rPr>
                            </w:pPr>
                          </w:p>
                          <w:p w14:paraId="71DF8E3C">
                            <w:pPr>
                              <w:jc w:val="center"/>
                            </w:pPr>
                            <w:r>
                              <w:rPr>
                                <w:rFonts w:hint="eastAsia" w:hAnsi="宋体"/>
                                <w:szCs w:val="21"/>
                              </w:rPr>
                              <w:t>法定代表人身份证正面复印件</w:t>
                            </w:r>
                          </w:p>
                        </w:txbxContent>
                      </wps:txbx>
                      <wps:bodyPr upright="1"/>
                    </wps:wsp>
                  </a:graphicData>
                </a:graphic>
              </wp:anchor>
            </w:drawing>
          </mc:Choice>
          <mc:Fallback>
            <w:pict>
              <v:shape id="_x0000_s1026" o:spid="_x0000_s1026" o:spt="176" type="#_x0000_t176" style="position:absolute;left:0pt;margin-left:5.8pt;margin-top:16.55pt;height:128.7pt;width:180.2pt;z-index:251661312;mso-width-relative:page;mso-height-relative:page;" fillcolor="#FFFFFF" filled="t" stroked="t" coordsize="21600,21600" o:gfxdata="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fwPgidcAAAAJAQAADwAAAAAAAAABACAAAAAiAAAAZHJzL2Rvd25yZXYueG1sUEsBAhQA&#10;FAAAAAgAh07iQPG7cWcsAgAAUAQAAA4AAAAAAAAAAQAgAAAAJgEAAGRycy9lMm9Eb2MueG1sUEsF&#10;BgAAAAAGAAYAWQEAAMQFAAAAAA==&#10;">
                <v:fill on="t" focussize="0,0"/>
                <v:stroke color="#000000" joinstyle="miter"/>
                <v:imagedata o:title=""/>
                <o:lock v:ext="edit" aspectratio="f"/>
                <v:textbox>
                  <w:txbxContent>
                    <w:p w14:paraId="71D72BE4">
                      <w:pPr>
                        <w:rPr>
                          <w:rFonts w:hAnsi="宋体"/>
                          <w:szCs w:val="21"/>
                        </w:rPr>
                      </w:pPr>
                    </w:p>
                    <w:p w14:paraId="531A5DF1">
                      <w:pPr>
                        <w:rPr>
                          <w:rFonts w:hAnsi="宋体"/>
                          <w:szCs w:val="21"/>
                        </w:rPr>
                      </w:pPr>
                    </w:p>
                    <w:p w14:paraId="4E9C6EE1">
                      <w:pPr>
                        <w:rPr>
                          <w:rFonts w:hAnsi="宋体"/>
                          <w:szCs w:val="21"/>
                        </w:rPr>
                      </w:pPr>
                    </w:p>
                    <w:p w14:paraId="71DF8E3C">
                      <w:pPr>
                        <w:jc w:val="center"/>
                      </w:pPr>
                      <w:r>
                        <w:rPr>
                          <w:rFonts w:hint="eastAsia" w:hAnsi="宋体"/>
                          <w:szCs w:val="21"/>
                        </w:rPr>
                        <w:t>法定代表人身份证正面复印件</w:t>
                      </w:r>
                    </w:p>
                  </w:txbxContent>
                </v:textbox>
              </v:shape>
            </w:pict>
          </mc:Fallback>
        </mc:AlternateContent>
      </w:r>
    </w:p>
    <w:p w14:paraId="6CDF37C3">
      <w:pPr>
        <w:spacing w:line="460" w:lineRule="exact"/>
        <w:rPr>
          <w:b/>
          <w:szCs w:val="21"/>
        </w:rPr>
      </w:pPr>
    </w:p>
    <w:p w14:paraId="3326A4A4">
      <w:pPr>
        <w:spacing w:line="460" w:lineRule="exact"/>
        <w:rPr>
          <w:b/>
          <w:szCs w:val="21"/>
        </w:rPr>
      </w:pPr>
    </w:p>
    <w:p w14:paraId="3D2DF247">
      <w:pPr>
        <w:spacing w:line="460" w:lineRule="exact"/>
        <w:rPr>
          <w:b/>
          <w:szCs w:val="21"/>
        </w:rPr>
      </w:pPr>
    </w:p>
    <w:p w14:paraId="0EAF8363">
      <w:pPr>
        <w:spacing w:line="460" w:lineRule="exact"/>
        <w:rPr>
          <w:b/>
          <w:szCs w:val="21"/>
        </w:rPr>
      </w:pPr>
    </w:p>
    <w:p w14:paraId="2C21D4F7">
      <w:pPr>
        <w:spacing w:line="460" w:lineRule="exact"/>
        <w:rPr>
          <w:b/>
          <w:szCs w:val="21"/>
        </w:rPr>
      </w:pPr>
    </w:p>
    <w:p w14:paraId="72C6A8EB">
      <w:pPr>
        <w:spacing w:line="360" w:lineRule="auto"/>
        <w:ind w:firstLine="644" w:firstLineChars="307"/>
        <w:rPr>
          <w:rFonts w:hint="eastAsia"/>
          <w:szCs w:val="21"/>
        </w:rPr>
      </w:pPr>
    </w:p>
    <w:p w14:paraId="6150F99C">
      <w:pPr>
        <w:spacing w:line="360" w:lineRule="auto"/>
        <w:ind w:firstLine="420"/>
        <w:jc w:val="center"/>
        <w:rPr>
          <w:rFonts w:hint="eastAsia"/>
          <w:b/>
          <w:bCs/>
          <w:sz w:val="28"/>
          <w:szCs w:val="28"/>
        </w:rPr>
      </w:pPr>
    </w:p>
    <w:p w14:paraId="7B8C3D69">
      <w:pPr>
        <w:jc w:val="both"/>
        <w:outlineLvl w:val="1"/>
        <w:rPr>
          <w:rFonts w:hint="eastAsia" w:ascii="黑体" w:hAnsi="黑体" w:eastAsia="黑体" w:cs="黑体"/>
          <w:b/>
          <w:bCs/>
          <w:sz w:val="44"/>
          <w:szCs w:val="44"/>
        </w:rPr>
      </w:pPr>
    </w:p>
    <w:p w14:paraId="65A22276">
      <w:pPr>
        <w:jc w:val="center"/>
        <w:outlineLvl w:val="1"/>
        <w:rPr>
          <w:rFonts w:hint="eastAsia" w:ascii="黑体" w:hAnsi="黑体" w:eastAsia="黑体" w:cs="黑体"/>
          <w:b/>
          <w:bCs/>
          <w:sz w:val="44"/>
          <w:szCs w:val="44"/>
        </w:rPr>
      </w:pPr>
      <w:r>
        <w:rPr>
          <w:rFonts w:hint="eastAsia" w:ascii="黑体" w:hAnsi="黑体" w:eastAsia="黑体" w:cs="黑体"/>
          <w:b/>
          <w:bCs/>
          <w:sz w:val="44"/>
          <w:szCs w:val="44"/>
        </w:rPr>
        <w:t>表</w:t>
      </w:r>
      <w:r>
        <w:rPr>
          <w:rFonts w:hint="eastAsia" w:ascii="黑体" w:hAnsi="黑体" w:eastAsia="黑体" w:cs="黑体"/>
          <w:b/>
          <w:bCs/>
          <w:sz w:val="44"/>
          <w:szCs w:val="44"/>
          <w:lang w:val="en-US" w:eastAsia="zh-CN"/>
        </w:rPr>
        <w:t>3</w:t>
      </w:r>
      <w:r>
        <w:rPr>
          <w:rFonts w:hint="eastAsia" w:ascii="黑体" w:hAnsi="黑体" w:eastAsia="黑体" w:cs="黑体"/>
          <w:b/>
          <w:bCs/>
          <w:sz w:val="44"/>
          <w:szCs w:val="44"/>
        </w:rPr>
        <w:t xml:space="preserve">  服务方案和承诺</w:t>
      </w:r>
    </w:p>
    <w:p w14:paraId="29002B76">
      <w:pPr>
        <w:jc w:val="center"/>
        <w:outlineLvl w:val="1"/>
        <w:rPr>
          <w:rFonts w:ascii="宋体" w:hAnsi="宋体"/>
          <w:sz w:val="32"/>
          <w:szCs w:val="32"/>
        </w:rPr>
      </w:pPr>
    </w:p>
    <w:p w14:paraId="32240F79">
      <w:pPr>
        <w:adjustRightInd w:val="0"/>
        <w:snapToGrid w:val="0"/>
        <w:spacing w:line="360" w:lineRule="auto"/>
        <w:rPr>
          <w:rFonts w:ascii="宋体" w:hAnsi="宋体"/>
          <w:b/>
        </w:rPr>
      </w:pPr>
      <w:r>
        <w:rPr>
          <w:rFonts w:hint="eastAsia" w:ascii="宋体" w:hAnsi="宋体"/>
          <w:b/>
        </w:rPr>
        <w:t>主要内容应包括但不限于采购需求部分（格式自定）：</w:t>
      </w:r>
    </w:p>
    <w:p w14:paraId="78278FF8">
      <w:pPr>
        <w:tabs>
          <w:tab w:val="left" w:pos="630"/>
        </w:tabs>
        <w:spacing w:line="520" w:lineRule="exact"/>
        <w:ind w:left="210" w:leftChars="100"/>
        <w:rPr>
          <w:rFonts w:ascii="宋体" w:hAnsi="宋体"/>
        </w:rPr>
      </w:pPr>
      <w:r>
        <w:rPr>
          <w:rFonts w:hint="eastAsia" w:ascii="宋体" w:hAnsi="宋体"/>
        </w:rPr>
        <w:t xml:space="preserve">    1.人员配置</w:t>
      </w:r>
    </w:p>
    <w:p w14:paraId="6B8B2564">
      <w:pPr>
        <w:tabs>
          <w:tab w:val="left" w:pos="630"/>
        </w:tabs>
        <w:spacing w:line="520" w:lineRule="exact"/>
        <w:ind w:left="210" w:leftChars="100"/>
        <w:rPr>
          <w:rFonts w:ascii="宋体" w:hAnsi="宋体"/>
        </w:rPr>
      </w:pPr>
      <w:r>
        <w:rPr>
          <w:rFonts w:hint="eastAsia" w:ascii="宋体" w:hAnsi="宋体"/>
        </w:rPr>
        <w:t xml:space="preserve">    2.</w:t>
      </w:r>
      <w:r>
        <w:rPr>
          <w:rFonts w:ascii="宋体" w:hAnsi="宋体"/>
        </w:rPr>
        <w:t>提供服务及其实施措施；</w:t>
      </w:r>
    </w:p>
    <w:p w14:paraId="32F88026">
      <w:pPr>
        <w:tabs>
          <w:tab w:val="left" w:pos="630"/>
        </w:tabs>
        <w:spacing w:line="520" w:lineRule="exact"/>
        <w:ind w:left="210" w:leftChars="100" w:firstLine="420" w:firstLineChars="200"/>
        <w:rPr>
          <w:rFonts w:hint="eastAsia" w:ascii="宋体" w:hAnsi="宋体"/>
        </w:rPr>
      </w:pPr>
      <w:r>
        <w:rPr>
          <w:rFonts w:hint="eastAsia" w:ascii="宋体" w:hAnsi="宋体"/>
        </w:rPr>
        <w:t>3.须采购人配合事项；</w:t>
      </w:r>
    </w:p>
    <w:p w14:paraId="55739D5A">
      <w:pPr>
        <w:tabs>
          <w:tab w:val="left" w:pos="630"/>
        </w:tabs>
        <w:spacing w:line="520" w:lineRule="exact"/>
        <w:ind w:left="210" w:leftChars="100" w:firstLine="420" w:firstLineChars="200"/>
        <w:rPr>
          <w:rFonts w:hint="eastAsia" w:ascii="宋体" w:hAnsi="宋体"/>
        </w:rPr>
      </w:pPr>
      <w:r>
        <w:rPr>
          <w:rFonts w:hint="eastAsia" w:ascii="宋体" w:hAnsi="宋体"/>
        </w:rPr>
        <w:t>4.根据项目需求逐项作出承诺；</w:t>
      </w:r>
    </w:p>
    <w:p w14:paraId="433839F7">
      <w:pPr>
        <w:tabs>
          <w:tab w:val="left" w:pos="630"/>
        </w:tabs>
        <w:spacing w:line="520" w:lineRule="exact"/>
        <w:ind w:left="210" w:leftChars="100" w:firstLine="420" w:firstLineChars="200"/>
        <w:rPr>
          <w:rFonts w:hint="default" w:ascii="宋体" w:hAnsi="宋体" w:eastAsia="宋体"/>
          <w:lang w:val="en-US" w:eastAsia="zh-CN"/>
        </w:rPr>
      </w:pPr>
      <w:r>
        <w:rPr>
          <w:rFonts w:hint="eastAsia" w:ascii="宋体" w:hAnsi="宋体"/>
          <w:lang w:val="en-US" w:eastAsia="zh-CN"/>
        </w:rPr>
        <w:t>5.服务价格；</w:t>
      </w:r>
    </w:p>
    <w:p w14:paraId="10807CAF">
      <w:pPr>
        <w:tabs>
          <w:tab w:val="left" w:pos="630"/>
        </w:tabs>
        <w:spacing w:line="520" w:lineRule="exact"/>
        <w:ind w:left="210" w:leftChars="100"/>
        <w:rPr>
          <w:rFonts w:ascii="宋体" w:hAnsi="宋体"/>
          <w:sz w:val="24"/>
        </w:rPr>
      </w:pPr>
      <w:r>
        <w:rPr>
          <w:rFonts w:hint="eastAsia" w:ascii="宋体" w:hAnsi="宋体"/>
        </w:rPr>
        <w:t xml:space="preserve">    </w:t>
      </w:r>
      <w:r>
        <w:rPr>
          <w:rFonts w:hint="eastAsia" w:ascii="宋体" w:hAnsi="宋体"/>
          <w:lang w:val="en-US" w:eastAsia="zh-CN"/>
        </w:rPr>
        <w:t>6</w:t>
      </w:r>
      <w:r>
        <w:rPr>
          <w:rFonts w:hint="eastAsia" w:ascii="宋体" w:hAnsi="宋体"/>
        </w:rPr>
        <w:t>.供应商的其他资料。</w:t>
      </w:r>
    </w:p>
    <w:p w14:paraId="5F3B5279">
      <w:pPr>
        <w:tabs>
          <w:tab w:val="left" w:pos="630"/>
        </w:tabs>
        <w:spacing w:line="520" w:lineRule="exact"/>
        <w:ind w:left="210" w:leftChars="100" w:firstLine="420" w:firstLineChars="200"/>
        <w:rPr>
          <w:rFonts w:hint="eastAsia" w:ascii="宋体" w:hAnsi="宋体"/>
        </w:rPr>
      </w:pPr>
      <w:r>
        <w:rPr>
          <w:rFonts w:hint="eastAsia" w:ascii="宋体" w:hAnsi="宋体"/>
        </w:rPr>
        <w:t>报价单位承诺书所承诺内容包含但不限于上述要素</w:t>
      </w:r>
    </w:p>
    <w:p w14:paraId="28997F29">
      <w:pPr>
        <w:spacing w:line="400" w:lineRule="exact"/>
        <w:rPr>
          <w:rFonts w:ascii="宋体" w:hAnsi="宋体"/>
        </w:rPr>
      </w:pPr>
    </w:p>
    <w:p w14:paraId="2EC49F25">
      <w:pPr>
        <w:spacing w:line="400" w:lineRule="exact"/>
        <w:ind w:left="-619" w:leftChars="-295"/>
        <w:rPr>
          <w:rFonts w:ascii="宋体" w:hAnsi="宋体"/>
        </w:rPr>
      </w:pPr>
    </w:p>
    <w:p w14:paraId="5CBED90D">
      <w:pPr>
        <w:spacing w:line="360" w:lineRule="auto"/>
        <w:rPr>
          <w:rFonts w:ascii="宋体" w:hAnsi="宋体"/>
          <w:u w:val="single"/>
        </w:rPr>
      </w:pPr>
      <w:r>
        <w:rPr>
          <w:rFonts w:hint="eastAsia" w:ascii="宋体" w:hAnsi="宋体"/>
        </w:rPr>
        <w:t>供应商名称（单位盖公章）：</w:t>
      </w:r>
    </w:p>
    <w:p w14:paraId="61919743">
      <w:pPr>
        <w:spacing w:line="360" w:lineRule="auto"/>
        <w:rPr>
          <w:rFonts w:ascii="宋体" w:hAnsi="宋体"/>
        </w:rPr>
      </w:pPr>
    </w:p>
    <w:p w14:paraId="72DBB889">
      <w:pPr>
        <w:spacing w:line="360" w:lineRule="auto"/>
        <w:rPr>
          <w:rFonts w:ascii="宋体" w:hAnsi="宋体"/>
        </w:rPr>
      </w:pPr>
      <w:r>
        <w:rPr>
          <w:rFonts w:hint="eastAsia" w:ascii="宋体" w:hAnsi="宋体"/>
          <w:spacing w:val="4"/>
        </w:rPr>
        <w:t>法定代表人或其授权代表签名</w:t>
      </w:r>
      <w:r>
        <w:rPr>
          <w:rFonts w:hint="eastAsia" w:ascii="宋体" w:hAnsi="宋体"/>
        </w:rPr>
        <w:t xml:space="preserve">：                    </w:t>
      </w:r>
    </w:p>
    <w:p w14:paraId="47A89C8E">
      <w:pPr>
        <w:spacing w:line="360" w:lineRule="auto"/>
        <w:rPr>
          <w:rFonts w:ascii="宋体" w:hAnsi="宋体"/>
        </w:rPr>
      </w:pPr>
    </w:p>
    <w:p w14:paraId="0747AEED">
      <w:pPr>
        <w:rPr>
          <w:rFonts w:ascii="宋体" w:hAnsi="宋体"/>
          <w:spacing w:val="4"/>
        </w:rPr>
      </w:pPr>
      <w:r>
        <w:rPr>
          <w:rFonts w:hint="eastAsia" w:ascii="宋体" w:hAnsi="宋体"/>
        </w:rPr>
        <w:t>日 期：</w:t>
      </w:r>
    </w:p>
    <w:p w14:paraId="6E825BCF">
      <w:pPr>
        <w:spacing w:line="360" w:lineRule="auto"/>
        <w:rPr>
          <w:rFonts w:hint="eastAsia" w:ascii="宋体" w:hAnsi="宋体"/>
          <w:szCs w:val="21"/>
        </w:rPr>
      </w:pPr>
    </w:p>
    <w:p w14:paraId="401CEF22">
      <w:pPr>
        <w:pStyle w:val="10"/>
        <w:ind w:firstLine="210"/>
        <w:rPr>
          <w:rFonts w:hint="eastAsia" w:ascii="宋体" w:hAnsi="宋体"/>
          <w:szCs w:val="21"/>
        </w:rPr>
      </w:pPr>
    </w:p>
    <w:p w14:paraId="5F2DA984">
      <w:pPr>
        <w:pStyle w:val="10"/>
        <w:ind w:firstLine="210"/>
        <w:rPr>
          <w:rFonts w:hint="eastAsia" w:ascii="宋体" w:hAnsi="宋体"/>
          <w:szCs w:val="21"/>
        </w:rPr>
      </w:pPr>
    </w:p>
    <w:p w14:paraId="0F7873A0">
      <w:pPr>
        <w:pStyle w:val="10"/>
        <w:ind w:firstLine="210"/>
        <w:rPr>
          <w:rFonts w:hint="eastAsia" w:ascii="宋体" w:hAnsi="宋体"/>
          <w:szCs w:val="21"/>
        </w:rPr>
      </w:pPr>
    </w:p>
    <w:p w14:paraId="4F5A4D07">
      <w:pPr>
        <w:pStyle w:val="10"/>
        <w:ind w:firstLine="210"/>
        <w:rPr>
          <w:rFonts w:hint="eastAsia" w:ascii="宋体" w:hAnsi="宋体"/>
          <w:szCs w:val="21"/>
        </w:rPr>
      </w:pPr>
    </w:p>
    <w:p w14:paraId="2ED777C3">
      <w:pPr>
        <w:pStyle w:val="10"/>
        <w:ind w:firstLine="210"/>
        <w:rPr>
          <w:rFonts w:hint="eastAsia" w:ascii="宋体" w:hAnsi="宋体"/>
          <w:szCs w:val="21"/>
        </w:rPr>
      </w:pPr>
    </w:p>
    <w:p w14:paraId="68C4AA44">
      <w:pPr>
        <w:pStyle w:val="10"/>
        <w:ind w:firstLine="210"/>
        <w:rPr>
          <w:rFonts w:hint="eastAsia" w:ascii="宋体" w:hAnsi="宋体"/>
          <w:szCs w:val="21"/>
        </w:rPr>
      </w:pPr>
    </w:p>
    <w:p w14:paraId="089C3FA1">
      <w:pPr>
        <w:pStyle w:val="8"/>
        <w:tabs>
          <w:tab w:val="left" w:pos="3420"/>
          <w:tab w:val="clear" w:pos="9499"/>
        </w:tabs>
        <w:jc w:val="both"/>
        <w:rPr>
          <w:rFonts w:hint="eastAsia"/>
          <w:b/>
          <w:bCs w:val="0"/>
          <w:sz w:val="28"/>
          <w:szCs w:val="28"/>
        </w:rPr>
      </w:pPr>
    </w:p>
    <w:p w14:paraId="53E0A436">
      <w:pPr>
        <w:rPr>
          <w:rFonts w:hint="eastAsia"/>
        </w:rPr>
      </w:pPr>
      <w:bookmarkStart w:id="2" w:name="_GoBack"/>
      <w:bookmarkEnd w:id="2"/>
    </w:p>
    <w:p w14:paraId="20567277">
      <w:pPr>
        <w:pStyle w:val="8"/>
        <w:tabs>
          <w:tab w:val="left" w:pos="3420"/>
          <w:tab w:val="clear" w:pos="9499"/>
        </w:tabs>
        <w:jc w:val="center"/>
        <w:rPr>
          <w:rFonts w:hint="eastAsia"/>
          <w:b/>
          <w:bCs w:val="0"/>
          <w:sz w:val="28"/>
          <w:szCs w:val="28"/>
        </w:rPr>
      </w:pPr>
    </w:p>
    <w:p w14:paraId="4E22B340">
      <w:pPr>
        <w:pStyle w:val="8"/>
        <w:tabs>
          <w:tab w:val="left" w:pos="3420"/>
          <w:tab w:val="clear" w:pos="9499"/>
        </w:tabs>
        <w:jc w:val="center"/>
        <w:rPr>
          <w:rFonts w:hint="eastAsia" w:ascii="黑体" w:hAnsi="黑体" w:eastAsia="黑体" w:cs="黑体"/>
          <w:sz w:val="44"/>
          <w:szCs w:val="44"/>
        </w:rPr>
      </w:pPr>
      <w:r>
        <w:rPr>
          <w:rFonts w:hint="eastAsia" w:ascii="黑体" w:hAnsi="黑体" w:eastAsia="黑体" w:cs="黑体"/>
          <w:b/>
          <w:bCs w:val="0"/>
          <w:sz w:val="44"/>
          <w:szCs w:val="44"/>
        </w:rPr>
        <w:t>表</w:t>
      </w:r>
      <w:r>
        <w:rPr>
          <w:rFonts w:hint="eastAsia" w:ascii="黑体" w:hAnsi="黑体" w:eastAsia="黑体" w:cs="黑体"/>
          <w:b/>
          <w:bCs w:val="0"/>
          <w:sz w:val="44"/>
          <w:szCs w:val="44"/>
          <w:lang w:val="en-US" w:eastAsia="zh-CN"/>
        </w:rPr>
        <w:t>4</w:t>
      </w:r>
      <w:r>
        <w:rPr>
          <w:rFonts w:hint="eastAsia" w:ascii="黑体" w:hAnsi="黑体" w:eastAsia="黑体" w:cs="黑体"/>
          <w:b/>
          <w:bCs w:val="0"/>
          <w:sz w:val="44"/>
          <w:szCs w:val="44"/>
        </w:rPr>
        <w:t xml:space="preserve">  </w:t>
      </w:r>
      <w:r>
        <w:rPr>
          <w:rFonts w:hint="eastAsia" w:ascii="黑体" w:hAnsi="黑体" w:eastAsia="黑体" w:cs="黑体"/>
          <w:sz w:val="44"/>
          <w:szCs w:val="44"/>
        </w:rPr>
        <w:t>投 标 承 诺 书</w:t>
      </w:r>
    </w:p>
    <w:p w14:paraId="3617EAAB">
      <w:pPr>
        <w:tabs>
          <w:tab w:val="left" w:pos="3960"/>
        </w:tabs>
        <w:spacing w:line="480" w:lineRule="exact"/>
      </w:pPr>
      <w:r>
        <w:tab/>
      </w:r>
    </w:p>
    <w:p w14:paraId="453AD5BD">
      <w:pPr>
        <w:spacing w:after="120" w:afterLines="50" w:line="480" w:lineRule="exact"/>
        <w:rPr>
          <w:b/>
          <w:szCs w:val="21"/>
          <w:u w:val="single"/>
        </w:rPr>
      </w:pPr>
      <w:r>
        <w:rPr>
          <w:rFonts w:hint="eastAsia"/>
          <w:szCs w:val="21"/>
          <w:u w:val="single"/>
        </w:rPr>
        <w:t>中山市古镇人民医院</w:t>
      </w:r>
      <w:r>
        <w:rPr>
          <w:rFonts w:hint="eastAsia"/>
          <w:b/>
          <w:szCs w:val="21"/>
          <w:u w:val="single"/>
        </w:rPr>
        <w:t xml:space="preserve"> ：</w:t>
      </w:r>
    </w:p>
    <w:p w14:paraId="0371B031">
      <w:pPr>
        <w:spacing w:line="300" w:lineRule="auto"/>
        <w:ind w:firstLine="420" w:firstLineChars="200"/>
        <w:rPr>
          <w:rFonts w:ascii="宋体" w:hAnsi="宋体"/>
        </w:rPr>
      </w:pPr>
      <w:r>
        <w:rPr>
          <w:rFonts w:hint="eastAsia" w:ascii="宋体" w:hAnsi="宋体"/>
        </w:rPr>
        <w:t>本</w:t>
      </w:r>
      <w:r>
        <w:rPr>
          <w:rFonts w:hint="eastAsia" w:ascii="宋体" w:hAnsi="宋体"/>
          <w:lang w:val="en-US" w:eastAsia="zh-CN"/>
        </w:rPr>
        <w:t>投标人</w:t>
      </w:r>
      <w:r>
        <w:rPr>
          <w:rFonts w:hint="eastAsia" w:ascii="宋体" w:hAnsi="宋体"/>
        </w:rPr>
        <w:t>已详细阅读了</w:t>
      </w:r>
      <w:r>
        <w:rPr>
          <w:rFonts w:hint="eastAsia" w:ascii="宋体" w:hAnsi="宋体"/>
          <w:u w:val="single"/>
        </w:rPr>
        <w:t xml:space="preserve">  （项目名称）  </w:t>
      </w:r>
      <w:r>
        <w:rPr>
          <w:rFonts w:hint="eastAsia" w:ascii="宋体" w:hAnsi="宋体"/>
        </w:rPr>
        <w:t>采购文件，自愿参加上述项目</w:t>
      </w:r>
      <w:r>
        <w:rPr>
          <w:rFonts w:hint="eastAsia" w:ascii="宋体" w:hAnsi="宋体"/>
          <w:lang w:val="en-US" w:eastAsia="zh-CN"/>
        </w:rPr>
        <w:t>投标</w:t>
      </w:r>
      <w:r>
        <w:rPr>
          <w:rFonts w:hint="eastAsia" w:ascii="宋体" w:hAnsi="宋体"/>
        </w:rPr>
        <w:t>，现就有关事项向</w:t>
      </w:r>
      <w:r>
        <w:rPr>
          <w:rFonts w:hint="eastAsia"/>
          <w:szCs w:val="21"/>
          <w:u w:val="single"/>
          <w:lang w:val="zh-CN"/>
        </w:rPr>
        <w:t>交易中心</w:t>
      </w:r>
      <w:r>
        <w:rPr>
          <w:rFonts w:hint="eastAsia"/>
          <w:szCs w:val="21"/>
          <w:u w:val="single"/>
        </w:rPr>
        <w:t>/采购单位</w:t>
      </w:r>
      <w:r>
        <w:rPr>
          <w:rFonts w:hint="eastAsia" w:ascii="宋体" w:hAnsi="宋体"/>
        </w:rPr>
        <w:t>郑重承诺如下：</w:t>
      </w:r>
    </w:p>
    <w:p w14:paraId="4AE0C588">
      <w:pPr>
        <w:spacing w:line="300" w:lineRule="auto"/>
        <w:ind w:firstLine="420" w:firstLineChars="200"/>
        <w:rPr>
          <w:rFonts w:ascii="宋体" w:hAnsi="宋体"/>
        </w:rPr>
      </w:pPr>
      <w:r>
        <w:rPr>
          <w:rFonts w:hint="eastAsia" w:ascii="宋体" w:hAnsi="宋体"/>
        </w:rPr>
        <w:t>1.本</w:t>
      </w:r>
      <w:r>
        <w:rPr>
          <w:rFonts w:hint="eastAsia" w:ascii="宋体" w:hAnsi="宋体"/>
          <w:lang w:val="en-US" w:eastAsia="zh-CN"/>
        </w:rPr>
        <w:t>投标</w:t>
      </w:r>
      <w:r>
        <w:rPr>
          <w:rFonts w:hint="eastAsia" w:ascii="宋体" w:hAnsi="宋体"/>
        </w:rPr>
        <w:t>人自愿在采购文件规定的时限内按照</w:t>
      </w:r>
      <w:r>
        <w:rPr>
          <w:rFonts w:hint="eastAsia" w:ascii="宋体" w:hAnsi="宋体"/>
          <w:lang w:val="en-US" w:eastAsia="zh-CN"/>
        </w:rPr>
        <w:t>采购</w:t>
      </w:r>
      <w:r>
        <w:rPr>
          <w:rFonts w:hint="eastAsia" w:ascii="宋体" w:hAnsi="宋体"/>
        </w:rPr>
        <w:t>文件、用户需求书、技术规范等要求完成采购任务，按时完成并验收合格。服务质量按照采购文件的承诺并满足采购文件要求。</w:t>
      </w:r>
    </w:p>
    <w:p w14:paraId="38F36A73">
      <w:pPr>
        <w:spacing w:line="300" w:lineRule="auto"/>
        <w:ind w:firstLine="420" w:firstLineChars="200"/>
        <w:rPr>
          <w:rFonts w:ascii="宋体" w:hAnsi="宋体"/>
        </w:rPr>
      </w:pPr>
      <w:r>
        <w:rPr>
          <w:rFonts w:hint="eastAsia" w:ascii="宋体" w:hAnsi="宋体"/>
        </w:rPr>
        <w:t>2.遵守中华人民共和国、广东省、中山市有关采购、招标投标的法律法规规定，自觉维护市场经济秩序。否则，同意被废除投标资格并接受相关监管部门处罚。</w:t>
      </w:r>
    </w:p>
    <w:p w14:paraId="253AD1A2">
      <w:pPr>
        <w:spacing w:line="300" w:lineRule="auto"/>
        <w:ind w:firstLine="420" w:firstLineChars="200"/>
        <w:rPr>
          <w:rFonts w:ascii="宋体" w:hAnsi="宋体"/>
        </w:rPr>
      </w:pPr>
      <w:r>
        <w:rPr>
          <w:rFonts w:hint="eastAsia" w:ascii="宋体" w:hAnsi="宋体"/>
        </w:rPr>
        <w:t>3.保证</w:t>
      </w:r>
      <w:r>
        <w:rPr>
          <w:rFonts w:hint="eastAsia" w:ascii="宋体" w:hAnsi="宋体"/>
          <w:lang w:val="en-US" w:eastAsia="zh-CN"/>
        </w:rPr>
        <w:t>投标</w:t>
      </w:r>
      <w:r>
        <w:rPr>
          <w:rFonts w:hint="eastAsia" w:ascii="宋体" w:hAnsi="宋体"/>
        </w:rPr>
        <w:t>文件内容无任何虚假。若评标过程中查出有虚假，同意作无效</w:t>
      </w:r>
      <w:r>
        <w:rPr>
          <w:rFonts w:hint="eastAsia" w:ascii="宋体" w:hAnsi="宋体"/>
          <w:lang w:val="en-US" w:eastAsia="zh-CN"/>
        </w:rPr>
        <w:t>投标</w:t>
      </w:r>
      <w:r>
        <w:rPr>
          <w:rFonts w:hint="eastAsia" w:ascii="宋体" w:hAnsi="宋体"/>
        </w:rPr>
        <w:t>文件处理并接受相关监管部门处罚，若中标之后查出有虚假，同意废除中标资格并接受相关监管部门处罚。</w:t>
      </w:r>
    </w:p>
    <w:p w14:paraId="2A429874">
      <w:pPr>
        <w:spacing w:line="300" w:lineRule="auto"/>
        <w:ind w:firstLine="420" w:firstLineChars="200"/>
        <w:rPr>
          <w:rFonts w:hint="eastAsia" w:ascii="宋体" w:hAnsi="宋体"/>
        </w:rPr>
      </w:pPr>
      <w:r>
        <w:rPr>
          <w:rFonts w:hint="eastAsia" w:ascii="宋体" w:hAnsi="宋体"/>
        </w:rPr>
        <w:t>4.保证</w:t>
      </w:r>
      <w:r>
        <w:rPr>
          <w:rFonts w:hint="eastAsia" w:ascii="宋体" w:hAnsi="宋体"/>
          <w:lang w:val="en-US" w:eastAsia="zh-CN"/>
        </w:rPr>
        <w:t>投标</w:t>
      </w:r>
      <w:r>
        <w:rPr>
          <w:rFonts w:hint="eastAsia" w:ascii="宋体" w:hAnsi="宋体"/>
        </w:rPr>
        <w:t>文件不存在低于成本的恶意报价行为。</w:t>
      </w:r>
    </w:p>
    <w:p w14:paraId="110DD109">
      <w:pPr>
        <w:spacing w:line="300" w:lineRule="auto"/>
        <w:ind w:firstLine="420" w:firstLineChars="200"/>
        <w:rPr>
          <w:rFonts w:hint="default" w:ascii="宋体" w:hAnsi="宋体" w:eastAsia="宋体"/>
          <w:lang w:val="en-US" w:eastAsia="zh-CN"/>
        </w:rPr>
      </w:pPr>
      <w:r>
        <w:rPr>
          <w:rFonts w:hint="eastAsia" w:ascii="宋体" w:hAnsi="宋体"/>
          <w:lang w:val="en-US" w:eastAsia="zh-CN"/>
        </w:rPr>
        <w:t>5.</w:t>
      </w:r>
      <w:r>
        <w:rPr>
          <w:rFonts w:hint="eastAsia" w:ascii="宋体" w:hAnsi="宋体"/>
          <w:color w:val="000000"/>
          <w:szCs w:val="21"/>
          <w:highlight w:val="none"/>
          <w:lang w:val="en-US" w:eastAsia="zh-CN"/>
        </w:rPr>
        <w:t>保证</w:t>
      </w:r>
      <w:r>
        <w:rPr>
          <w:rFonts w:hint="eastAsia" w:ascii="宋体" w:hAnsi="宋体"/>
          <w:color w:val="000000"/>
          <w:szCs w:val="21"/>
          <w:highlight w:val="none"/>
        </w:rPr>
        <w:t>无围标、串标行为</w:t>
      </w:r>
      <w:r>
        <w:rPr>
          <w:rFonts w:hint="eastAsia" w:ascii="宋体" w:hAnsi="宋体"/>
          <w:color w:val="000000"/>
          <w:szCs w:val="21"/>
          <w:highlight w:val="none"/>
          <w:lang w:eastAsia="zh-CN"/>
        </w:rPr>
        <w:t>。</w:t>
      </w:r>
    </w:p>
    <w:p w14:paraId="7C482EAD">
      <w:pPr>
        <w:spacing w:line="300" w:lineRule="auto"/>
        <w:ind w:firstLine="420" w:firstLineChars="200"/>
        <w:rPr>
          <w:rFonts w:ascii="宋体" w:hAnsi="宋体"/>
        </w:rPr>
      </w:pPr>
      <w:r>
        <w:rPr>
          <w:rFonts w:hint="eastAsia" w:ascii="宋体" w:hAnsi="宋体"/>
          <w:lang w:val="en-US" w:eastAsia="zh-CN"/>
        </w:rPr>
        <w:t>6</w:t>
      </w:r>
      <w:r>
        <w:rPr>
          <w:rFonts w:hint="eastAsia" w:ascii="宋体" w:hAnsi="宋体"/>
        </w:rPr>
        <w:t>.保证按照采购文件及中标通知书规定商签采购合同。否则，同意接受</w:t>
      </w:r>
      <w:r>
        <w:rPr>
          <w:rFonts w:hint="eastAsia" w:ascii="宋体" w:hAnsi="宋体"/>
          <w:lang w:val="en-US" w:eastAsia="zh-CN"/>
        </w:rPr>
        <w:t>采购</w:t>
      </w:r>
      <w:r>
        <w:rPr>
          <w:rFonts w:hint="eastAsia" w:ascii="宋体" w:hAnsi="宋体"/>
        </w:rPr>
        <w:t>人违约处罚。</w:t>
      </w:r>
    </w:p>
    <w:p w14:paraId="7AEDAA25">
      <w:pPr>
        <w:spacing w:line="300" w:lineRule="auto"/>
        <w:ind w:firstLine="420" w:firstLineChars="200"/>
        <w:rPr>
          <w:rFonts w:ascii="宋体" w:hAnsi="宋体"/>
        </w:rPr>
      </w:pPr>
      <w:r>
        <w:rPr>
          <w:rFonts w:hint="eastAsia" w:ascii="宋体" w:hAnsi="宋体"/>
          <w:lang w:val="en-US" w:eastAsia="zh-CN"/>
        </w:rPr>
        <w:t>7</w:t>
      </w:r>
      <w:r>
        <w:rPr>
          <w:rFonts w:hint="eastAsia" w:ascii="宋体" w:hAnsi="宋体"/>
        </w:rPr>
        <w:t>.保证按照采购合同约定完成采购合同范围内的全部内容，履行保修责任。否则，同意接受</w:t>
      </w:r>
      <w:r>
        <w:rPr>
          <w:rFonts w:hint="eastAsia" w:ascii="宋体" w:hAnsi="宋体"/>
          <w:lang w:val="en-US" w:eastAsia="zh-CN"/>
        </w:rPr>
        <w:t>采购</w:t>
      </w:r>
      <w:r>
        <w:rPr>
          <w:rFonts w:hint="eastAsia" w:ascii="宋体" w:hAnsi="宋体"/>
        </w:rPr>
        <w:t>人对投标人违约处理。</w:t>
      </w:r>
    </w:p>
    <w:p w14:paraId="5580791F">
      <w:pPr>
        <w:spacing w:line="300" w:lineRule="auto"/>
        <w:ind w:firstLine="420" w:firstLineChars="200"/>
        <w:rPr>
          <w:rFonts w:ascii="宋体" w:hAnsi="宋体"/>
        </w:rPr>
      </w:pPr>
      <w:r>
        <w:rPr>
          <w:rFonts w:hint="eastAsia" w:ascii="宋体" w:hAnsi="宋体"/>
          <w:lang w:val="en-US" w:eastAsia="zh-CN"/>
        </w:rPr>
        <w:t>8</w:t>
      </w:r>
      <w:r>
        <w:rPr>
          <w:rFonts w:hint="eastAsia" w:ascii="宋体" w:hAnsi="宋体"/>
        </w:rPr>
        <w:t>.保证中标之后不转包，若分包将征得</w:t>
      </w:r>
      <w:r>
        <w:rPr>
          <w:rFonts w:hint="eastAsia" w:ascii="宋体" w:hAnsi="宋体"/>
          <w:lang w:val="en-US" w:eastAsia="zh-CN"/>
        </w:rPr>
        <w:t>采购</w:t>
      </w:r>
      <w:r>
        <w:rPr>
          <w:rFonts w:hint="eastAsia" w:ascii="宋体" w:hAnsi="宋体"/>
        </w:rPr>
        <w:t>人同意并遵守相关法律法规。</w:t>
      </w:r>
    </w:p>
    <w:p w14:paraId="021F45D8">
      <w:pPr>
        <w:spacing w:line="300" w:lineRule="auto"/>
        <w:ind w:firstLine="420" w:firstLineChars="200"/>
        <w:rPr>
          <w:rFonts w:hint="eastAsia" w:ascii="宋体" w:hAnsi="宋体"/>
        </w:rPr>
      </w:pPr>
      <w:r>
        <w:rPr>
          <w:rFonts w:hint="eastAsia" w:ascii="宋体" w:hAnsi="宋体"/>
          <w:lang w:val="en-US" w:eastAsia="zh-CN"/>
        </w:rPr>
        <w:t>9</w:t>
      </w:r>
      <w:r>
        <w:rPr>
          <w:rFonts w:hint="eastAsia" w:ascii="宋体" w:hAnsi="宋体"/>
        </w:rPr>
        <w:t>.保证中标之后按</w:t>
      </w:r>
      <w:r>
        <w:rPr>
          <w:rFonts w:hint="eastAsia" w:ascii="宋体" w:hAnsi="宋体"/>
          <w:lang w:val="en-US" w:eastAsia="zh-CN"/>
        </w:rPr>
        <w:t>采购</w:t>
      </w:r>
      <w:r>
        <w:rPr>
          <w:rFonts w:hint="eastAsia" w:ascii="宋体" w:hAnsi="宋体"/>
        </w:rPr>
        <w:t>文件要求向</w:t>
      </w:r>
      <w:r>
        <w:rPr>
          <w:rFonts w:hint="eastAsia" w:ascii="宋体" w:hAnsi="宋体"/>
          <w:lang w:val="en-US" w:eastAsia="zh-CN"/>
        </w:rPr>
        <w:t>采购</w:t>
      </w:r>
      <w:r>
        <w:rPr>
          <w:rFonts w:hint="eastAsia" w:ascii="宋体" w:hAnsi="宋体"/>
        </w:rPr>
        <w:t>项目配置承诺的资源，否则，同意接受违约处罚。</w:t>
      </w:r>
    </w:p>
    <w:p w14:paraId="5379E498">
      <w:pPr>
        <w:spacing w:line="300" w:lineRule="auto"/>
        <w:ind w:firstLine="420" w:firstLineChars="200"/>
        <w:rPr>
          <w:rFonts w:ascii="宋体" w:hAnsi="宋体"/>
        </w:rPr>
      </w:pPr>
      <w:r>
        <w:rPr>
          <w:rFonts w:hint="eastAsia" w:ascii="宋体" w:hAnsi="宋体"/>
          <w:lang w:val="en-US" w:eastAsia="zh-CN"/>
        </w:rPr>
        <w:t>10</w:t>
      </w:r>
      <w:r>
        <w:rPr>
          <w:rFonts w:hint="eastAsia" w:ascii="宋体" w:hAnsi="宋体"/>
        </w:rPr>
        <w:t>.保证中标之后密切配合</w:t>
      </w:r>
      <w:r>
        <w:rPr>
          <w:rFonts w:hint="eastAsia" w:ascii="宋体" w:hAnsi="宋体"/>
          <w:lang w:val="en-US" w:eastAsia="zh-CN"/>
        </w:rPr>
        <w:t>采购</w:t>
      </w:r>
      <w:r>
        <w:rPr>
          <w:rFonts w:hint="eastAsia" w:ascii="宋体" w:hAnsi="宋体"/>
        </w:rPr>
        <w:t>人开展工作，接受</w:t>
      </w:r>
      <w:r>
        <w:rPr>
          <w:rFonts w:hint="eastAsia" w:ascii="宋体" w:hAnsi="宋体"/>
          <w:lang w:val="en-US" w:eastAsia="zh-CN"/>
        </w:rPr>
        <w:t>采购</w:t>
      </w:r>
      <w:r>
        <w:rPr>
          <w:rFonts w:hint="eastAsia" w:ascii="宋体" w:hAnsi="宋体"/>
        </w:rPr>
        <w:t>人的监督管理。</w:t>
      </w:r>
    </w:p>
    <w:p w14:paraId="030AC974">
      <w:pPr>
        <w:spacing w:line="300" w:lineRule="auto"/>
        <w:ind w:firstLine="420" w:firstLineChars="200"/>
        <w:rPr>
          <w:rFonts w:hint="eastAsia" w:ascii="宋体" w:hAnsi="宋体"/>
        </w:rPr>
      </w:pPr>
      <w:r>
        <w:rPr>
          <w:rFonts w:hint="eastAsia" w:ascii="宋体" w:hAnsi="宋体"/>
        </w:rPr>
        <w:t>1</w:t>
      </w:r>
      <w:r>
        <w:rPr>
          <w:rFonts w:hint="eastAsia" w:ascii="宋体" w:hAnsi="宋体"/>
          <w:lang w:val="en-US" w:eastAsia="zh-CN"/>
        </w:rPr>
        <w:t>1</w:t>
      </w:r>
      <w:r>
        <w:rPr>
          <w:rFonts w:hint="eastAsia" w:ascii="宋体" w:hAnsi="宋体"/>
        </w:rPr>
        <w:t>.保证按</w:t>
      </w:r>
      <w:r>
        <w:rPr>
          <w:rFonts w:hint="eastAsia" w:ascii="宋体" w:hAnsi="宋体"/>
          <w:lang w:val="en-US" w:eastAsia="zh-CN"/>
        </w:rPr>
        <w:t>招标采购</w:t>
      </w:r>
      <w:r>
        <w:rPr>
          <w:rFonts w:hint="eastAsia" w:ascii="宋体" w:hAnsi="宋体"/>
        </w:rPr>
        <w:t>文件及采购合同约定的原则处理采购调整事宜，不发生签署采购合同之后恶意索赔的行为。</w:t>
      </w:r>
    </w:p>
    <w:p w14:paraId="73D1F812">
      <w:pPr>
        <w:pStyle w:val="4"/>
        <w:ind w:firstLine="420" w:firstLineChars="200"/>
        <w:rPr>
          <w:rFonts w:hint="eastAsia" w:ascii="宋体" w:hAnsi="宋体"/>
          <w:lang w:val="en-US" w:eastAsia="zh-CN"/>
        </w:rPr>
      </w:pPr>
      <w:r>
        <w:rPr>
          <w:rFonts w:hint="eastAsia" w:ascii="宋体" w:hAnsi="宋体"/>
          <w:color w:val="auto"/>
          <w:sz w:val="21"/>
          <w:szCs w:val="21"/>
          <w:lang w:val="en-US" w:eastAsia="zh-CN"/>
        </w:rPr>
        <w:t>12.保证</w:t>
      </w:r>
      <w:r>
        <w:rPr>
          <w:rFonts w:hint="eastAsia" w:ascii="宋体" w:hAnsi="宋体" w:eastAsia="宋体" w:cs="宋体"/>
          <w:b w:val="0"/>
          <w:bCs w:val="0"/>
          <w:color w:val="auto"/>
          <w:kern w:val="2"/>
          <w:sz w:val="21"/>
          <w:szCs w:val="21"/>
          <w:highlight w:val="none"/>
          <w:lang w:val="en-US" w:eastAsia="zh-CN" w:bidi="ar-SA"/>
        </w:rPr>
        <w:t>不发生商业贿赂行为</w:t>
      </w:r>
      <w:r>
        <w:rPr>
          <w:rFonts w:hint="eastAsia" w:ascii="宋体" w:hAnsi="宋体" w:eastAsia="宋体" w:cs="宋体"/>
          <w:b w:val="0"/>
          <w:bCs w:val="0"/>
          <w:color w:val="auto"/>
          <w:kern w:val="2"/>
          <w:sz w:val="22"/>
          <w:szCs w:val="22"/>
          <w:highlight w:val="none"/>
          <w:lang w:val="en-US" w:eastAsia="zh-CN" w:bidi="ar-SA"/>
        </w:rPr>
        <w:t>，</w:t>
      </w:r>
      <w:r>
        <w:rPr>
          <w:rFonts w:hint="eastAsia" w:ascii="宋体" w:hAnsi="宋体" w:eastAsia="宋体" w:cs="宋体"/>
          <w:b w:val="0"/>
          <w:bCs w:val="0"/>
          <w:color w:val="auto"/>
          <w:kern w:val="2"/>
          <w:sz w:val="21"/>
          <w:szCs w:val="21"/>
          <w:highlight w:val="none"/>
          <w:lang w:val="en-US" w:eastAsia="zh-CN" w:bidi="ar-SA"/>
        </w:rPr>
        <w:t>不进行可能影响招投标、评标、定标过程公平、公正的任何不正当活动。</w:t>
      </w:r>
    </w:p>
    <w:p w14:paraId="27A537EB">
      <w:pPr>
        <w:spacing w:line="300" w:lineRule="auto"/>
        <w:ind w:firstLine="420" w:firstLineChars="200"/>
        <w:rPr>
          <w:rFonts w:ascii="宋体" w:hAnsi="宋体"/>
        </w:rPr>
      </w:pPr>
      <w:r>
        <w:rPr>
          <w:rFonts w:hint="eastAsia" w:ascii="宋体" w:hAnsi="宋体"/>
        </w:rPr>
        <w:t>本</w:t>
      </w:r>
      <w:r>
        <w:rPr>
          <w:rFonts w:hint="eastAsia" w:ascii="宋体" w:hAnsi="宋体"/>
          <w:lang w:val="en-US" w:eastAsia="zh-CN"/>
        </w:rPr>
        <w:t>投标</w:t>
      </w:r>
      <w:r>
        <w:rPr>
          <w:rFonts w:hint="eastAsia" w:ascii="宋体" w:hAnsi="宋体"/>
        </w:rPr>
        <w:t>人在规定的</w:t>
      </w:r>
      <w:r>
        <w:rPr>
          <w:rFonts w:hint="eastAsia" w:ascii="宋体" w:hAnsi="宋体"/>
          <w:lang w:val="en-US" w:eastAsia="zh-CN"/>
        </w:rPr>
        <w:t>报价</w:t>
      </w:r>
      <w:r>
        <w:rPr>
          <w:rFonts w:hint="eastAsia" w:ascii="宋体" w:hAnsi="宋体"/>
        </w:rPr>
        <w:t>有效期限内（本项目投标有效期为60日），将受</w:t>
      </w:r>
      <w:r>
        <w:rPr>
          <w:rFonts w:hint="eastAsia" w:ascii="宋体" w:hAnsi="宋体"/>
          <w:lang w:val="en-US" w:eastAsia="zh-CN"/>
        </w:rPr>
        <w:t>采购</w:t>
      </w:r>
      <w:r>
        <w:rPr>
          <w:rFonts w:hint="eastAsia" w:ascii="宋体" w:hAnsi="宋体"/>
        </w:rPr>
        <w:t>文件的约束并履行</w:t>
      </w:r>
      <w:r>
        <w:rPr>
          <w:rFonts w:hint="eastAsia" w:ascii="宋体" w:hAnsi="宋体"/>
          <w:lang w:val="en-US" w:eastAsia="zh-CN"/>
        </w:rPr>
        <w:t>投标</w:t>
      </w:r>
      <w:r>
        <w:rPr>
          <w:rFonts w:hint="eastAsia" w:ascii="宋体" w:hAnsi="宋体"/>
        </w:rPr>
        <w:t>文件的承诺。</w:t>
      </w:r>
    </w:p>
    <w:p w14:paraId="4554DAC9">
      <w:pPr>
        <w:spacing w:line="480" w:lineRule="exact"/>
        <w:rPr>
          <w:rFonts w:ascii="宋体" w:hAnsi="宋体"/>
          <w:sz w:val="24"/>
        </w:rPr>
      </w:pPr>
    </w:p>
    <w:p w14:paraId="5C5D6744">
      <w:pPr>
        <w:adjustRightInd w:val="0"/>
        <w:snapToGrid w:val="0"/>
        <w:spacing w:line="360" w:lineRule="auto"/>
        <w:rPr>
          <w:rFonts w:ascii="宋体" w:hAnsi="宋体"/>
          <w:szCs w:val="21"/>
        </w:rPr>
      </w:pPr>
    </w:p>
    <w:p w14:paraId="02485A23">
      <w:pPr>
        <w:adjustRightInd w:val="0"/>
        <w:snapToGrid w:val="0"/>
        <w:spacing w:line="360" w:lineRule="auto"/>
        <w:rPr>
          <w:rFonts w:ascii="宋体" w:hAnsi="宋体"/>
          <w:szCs w:val="21"/>
        </w:rPr>
      </w:pPr>
      <w:r>
        <w:rPr>
          <w:rFonts w:hint="eastAsia" w:ascii="宋体" w:hAnsi="宋体"/>
          <w:szCs w:val="21"/>
        </w:rPr>
        <w:t>投标人法定代表人（或法定代表人授权代表）签字：</w:t>
      </w:r>
    </w:p>
    <w:p w14:paraId="4BB4CD21">
      <w:pPr>
        <w:adjustRightInd w:val="0"/>
        <w:snapToGrid w:val="0"/>
        <w:spacing w:line="360" w:lineRule="auto"/>
        <w:rPr>
          <w:rFonts w:ascii="宋体" w:hAnsi="宋体"/>
          <w:szCs w:val="21"/>
          <w:u w:val="single"/>
        </w:rPr>
      </w:pPr>
      <w:r>
        <w:rPr>
          <w:rFonts w:hint="eastAsia" w:ascii="宋体" w:hAnsi="宋体"/>
          <w:szCs w:val="21"/>
        </w:rPr>
        <w:t>投标人名称（签章）：</w:t>
      </w:r>
    </w:p>
    <w:p w14:paraId="76856EDC">
      <w:pPr>
        <w:adjustRightInd w:val="0"/>
        <w:snapToGrid w:val="0"/>
        <w:spacing w:line="360" w:lineRule="auto"/>
        <w:rPr>
          <w:rFonts w:hint="eastAsia"/>
        </w:rPr>
      </w:pPr>
      <w:r>
        <w:rPr>
          <w:rFonts w:hint="eastAsia" w:ascii="宋体" w:hAnsi="宋体"/>
          <w:szCs w:val="21"/>
        </w:rPr>
        <w:t>日期：   年   月   日</w:t>
      </w:r>
    </w:p>
    <w:p w14:paraId="17E813CA">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p w14:paraId="2B04FD02">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val="0"/>
          <w:bCs w:val="0"/>
          <w:sz w:val="24"/>
          <w:szCs w:val="24"/>
        </w:rPr>
      </w:pPr>
    </w:p>
    <w:p w14:paraId="54ED27FE">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val="0"/>
          <w:bCs w:val="0"/>
          <w:sz w:val="24"/>
          <w:szCs w:val="24"/>
        </w:rPr>
      </w:pPr>
    </w:p>
    <w:p w14:paraId="050B01B0">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val="0"/>
          <w:bCs w:val="0"/>
          <w:sz w:val="24"/>
          <w:szCs w:val="24"/>
        </w:rPr>
      </w:pPr>
    </w:p>
    <w:p w14:paraId="1D6F1FC6">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val="0"/>
          <w:bCs w:val="0"/>
          <w:sz w:val="24"/>
          <w:szCs w:val="24"/>
        </w:rPr>
      </w:pPr>
    </w:p>
    <w:p w14:paraId="0050B9D0">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val="0"/>
          <w:bCs w:val="0"/>
          <w:sz w:val="24"/>
          <w:szCs w:val="24"/>
        </w:rPr>
      </w:pPr>
    </w:p>
    <w:p w14:paraId="5A5D32F1">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val="0"/>
          <w:bCs w:val="0"/>
          <w:sz w:val="24"/>
          <w:szCs w:val="24"/>
        </w:rPr>
      </w:pPr>
    </w:p>
    <w:p w14:paraId="26EAC2E3">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val="0"/>
          <w:bCs w:val="0"/>
          <w:sz w:val="24"/>
          <w:szCs w:val="24"/>
        </w:rPr>
      </w:pPr>
    </w:p>
    <w:p w14:paraId="113059D8">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val="0"/>
          <w:bCs w:val="0"/>
          <w:sz w:val="24"/>
          <w:szCs w:val="24"/>
        </w:rPr>
      </w:pPr>
    </w:p>
    <w:p w14:paraId="5B87E2AA">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val="0"/>
          <w:bCs w:val="0"/>
          <w:sz w:val="24"/>
          <w:szCs w:val="24"/>
        </w:rPr>
      </w:pPr>
    </w:p>
    <w:p w14:paraId="7C692C9D">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val="0"/>
          <w:bCs w:val="0"/>
          <w:sz w:val="24"/>
          <w:szCs w:val="24"/>
        </w:rPr>
      </w:pPr>
    </w:p>
    <w:p w14:paraId="19391C80">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val="0"/>
          <w:bCs w:val="0"/>
          <w:sz w:val="24"/>
          <w:szCs w:val="24"/>
        </w:rPr>
      </w:pPr>
    </w:p>
    <w:p w14:paraId="57BC4B30">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val="0"/>
          <w:bCs w:val="0"/>
          <w:sz w:val="24"/>
          <w:szCs w:val="24"/>
        </w:rPr>
      </w:pPr>
    </w:p>
    <w:p w14:paraId="1E54912C">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val="0"/>
          <w:bCs w:val="0"/>
          <w:sz w:val="24"/>
          <w:szCs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19D7B">
    <w:pPr>
      <w:pStyle w:val="6"/>
      <w:ind w:right="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C38C21">
                          <w:pPr>
                            <w:pStyle w:val="6"/>
                            <w:rPr>
                              <w:rStyle w:val="15"/>
                            </w:rPr>
                          </w:pPr>
                          <w:r>
                            <w:fldChar w:fldCharType="begin"/>
                          </w:r>
                          <w:r>
                            <w:rPr>
                              <w:rStyle w:val="15"/>
                            </w:rPr>
                            <w:instrText xml:space="preserve">PAGE  </w:instrText>
                          </w:r>
                          <w:r>
                            <w:fldChar w:fldCharType="separate"/>
                          </w:r>
                          <w:r>
                            <w:rPr>
                              <w:rStyle w:val="15"/>
                            </w:rP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08C38C21">
                    <w:pPr>
                      <w:pStyle w:val="6"/>
                      <w:rPr>
                        <w:rStyle w:val="15"/>
                      </w:rPr>
                    </w:pPr>
                    <w:r>
                      <w:fldChar w:fldCharType="begin"/>
                    </w:r>
                    <w:r>
                      <w:rPr>
                        <w:rStyle w:val="15"/>
                      </w:rPr>
                      <w:instrText xml:space="preserve">PAGE  </w:instrText>
                    </w:r>
                    <w:r>
                      <w:fldChar w:fldCharType="separate"/>
                    </w:r>
                    <w:r>
                      <w:rPr>
                        <w:rStyle w:val="15"/>
                      </w:rP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E7DC8">
    <w:pPr>
      <w:spacing w:line="500" w:lineRule="exact"/>
      <w:jc w:val="both"/>
      <w:rPr>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C2774D"/>
    <w:multiLevelType w:val="singleLevel"/>
    <w:tmpl w:val="C8C2774D"/>
    <w:lvl w:ilvl="0" w:tentative="0">
      <w:start w:val="2"/>
      <w:numFmt w:val="decimal"/>
      <w:suff w:val="nothing"/>
      <w:lvlText w:val="%1、"/>
      <w:lvlJc w:val="left"/>
    </w:lvl>
  </w:abstractNum>
  <w:abstractNum w:abstractNumId="1">
    <w:nsid w:val="5D2E7BC8"/>
    <w:multiLevelType w:val="singleLevel"/>
    <w:tmpl w:val="5D2E7BC8"/>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0B4"/>
    <w:rsid w:val="00217B1E"/>
    <w:rsid w:val="00365B3B"/>
    <w:rsid w:val="003E5075"/>
    <w:rsid w:val="003F4AB7"/>
    <w:rsid w:val="00440B0A"/>
    <w:rsid w:val="004632E5"/>
    <w:rsid w:val="00497AC2"/>
    <w:rsid w:val="006850B4"/>
    <w:rsid w:val="006C35C3"/>
    <w:rsid w:val="0088035F"/>
    <w:rsid w:val="00966300"/>
    <w:rsid w:val="00B10F5F"/>
    <w:rsid w:val="00C44B31"/>
    <w:rsid w:val="00CA05A1"/>
    <w:rsid w:val="00CB1D86"/>
    <w:rsid w:val="00CD28E0"/>
    <w:rsid w:val="00D1797F"/>
    <w:rsid w:val="00DB1BC5"/>
    <w:rsid w:val="00DE4F69"/>
    <w:rsid w:val="01DD1C4C"/>
    <w:rsid w:val="06420653"/>
    <w:rsid w:val="071D567C"/>
    <w:rsid w:val="08872B64"/>
    <w:rsid w:val="0A083601"/>
    <w:rsid w:val="0C4E2B00"/>
    <w:rsid w:val="13FE3306"/>
    <w:rsid w:val="18383533"/>
    <w:rsid w:val="1A6B5DA4"/>
    <w:rsid w:val="22894407"/>
    <w:rsid w:val="270C232E"/>
    <w:rsid w:val="32121CEE"/>
    <w:rsid w:val="41D647DE"/>
    <w:rsid w:val="46570CB1"/>
    <w:rsid w:val="5039786D"/>
    <w:rsid w:val="58806D3B"/>
    <w:rsid w:val="645F425F"/>
    <w:rsid w:val="72BF5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nhideWhenUsed="0" w:uiPriority="0" w:name="toc 5"/>
    <w:lsdException w:uiPriority="39" w:name="toc 6"/>
    <w:lsdException w:uiPriority="39" w:name="toc 7"/>
    <w:lsdException w:uiPriority="39" w:name="toc 8"/>
    <w:lsdException w:uiPriority="39" w:name="toc 9"/>
    <w:lsdException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qFormat/>
    <w:uiPriority w:val="0"/>
    <w:pPr>
      <w:keepNext/>
      <w:keepLines/>
      <w:adjustRightInd w:val="0"/>
      <w:snapToGrid w:val="0"/>
      <w:spacing w:before="156" w:beforeLines="50" w:after="156" w:afterLines="50" w:line="360" w:lineRule="auto"/>
      <w:jc w:val="center"/>
      <w:outlineLvl w:val="1"/>
    </w:pPr>
    <w:rPr>
      <w:rFonts w:ascii="宋体" w:hAnsi="宋体" w:cs="Arial"/>
      <w:b/>
      <w:sz w:val="28"/>
      <w:szCs w:val="21"/>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3">
    <w:name w:val="Normal Indent"/>
    <w:basedOn w:val="1"/>
    <w:uiPriority w:val="0"/>
    <w:pPr>
      <w:ind w:left="720"/>
    </w:pPr>
  </w:style>
  <w:style w:type="paragraph" w:styleId="4">
    <w:name w:val="Body Text"/>
    <w:basedOn w:val="1"/>
    <w:next w:val="5"/>
    <w:qFormat/>
    <w:uiPriority w:val="0"/>
    <w:pPr>
      <w:widowControl w:val="0"/>
      <w:jc w:val="both"/>
    </w:pPr>
    <w:rPr>
      <w:kern w:val="2"/>
      <w:sz w:val="28"/>
    </w:rPr>
  </w:style>
  <w:style w:type="paragraph" w:styleId="5">
    <w:name w:val="toc 5"/>
    <w:basedOn w:val="1"/>
    <w:next w:val="1"/>
    <w:semiHidden/>
    <w:uiPriority w:val="0"/>
    <w:pPr>
      <w:widowControl w:val="0"/>
      <w:ind w:left="1680"/>
      <w:jc w:val="both"/>
    </w:pPr>
    <w:rPr>
      <w:kern w:val="2"/>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semiHidden/>
    <w:qFormat/>
    <w:uiPriority w:val="0"/>
    <w:pPr>
      <w:tabs>
        <w:tab w:val="right" w:leader="dot" w:pos="9499"/>
      </w:tabs>
      <w:spacing w:line="360" w:lineRule="auto"/>
      <w:jc w:val="both"/>
    </w:pPr>
    <w:rPr>
      <w:rFonts w:ascii="Arial" w:hAnsi="Arial"/>
      <w:bCs/>
      <w:szCs w:val="21"/>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Body Text First Indent"/>
    <w:basedOn w:val="1"/>
    <w:qFormat/>
    <w:uiPriority w:val="0"/>
    <w:pPr>
      <w:widowControl/>
      <w:autoSpaceDE/>
      <w:autoSpaceDN/>
      <w:adjustRightInd/>
      <w:spacing w:after="120"/>
      <w:ind w:right="0" w:firstLine="420" w:firstLineChars="100"/>
      <w:jc w:val="left"/>
    </w:pPr>
    <w:rPr>
      <w:rFonts w:ascii="Times New Roman"/>
      <w:kern w:val="0"/>
      <w:sz w:val="21"/>
      <w:szCs w:val="20"/>
      <w:lang w:val="en-US"/>
    </w:rPr>
  </w:style>
  <w:style w:type="table" w:styleId="12">
    <w:name w:val="Table Grid"/>
    <w:basedOn w:val="11"/>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basedOn w:val="13"/>
    <w:qFormat/>
    <w:uiPriority w:val="0"/>
  </w:style>
  <w:style w:type="character" w:customStyle="1" w:styleId="16">
    <w:name w:val="页眉 字符"/>
    <w:basedOn w:val="13"/>
    <w:link w:val="7"/>
    <w:qFormat/>
    <w:uiPriority w:val="99"/>
    <w:rPr>
      <w:sz w:val="18"/>
      <w:szCs w:val="18"/>
    </w:rPr>
  </w:style>
  <w:style w:type="character" w:customStyle="1" w:styleId="17">
    <w:name w:val="页脚 字符"/>
    <w:basedOn w:val="13"/>
    <w:link w:val="6"/>
    <w:qFormat/>
    <w:uiPriority w:val="99"/>
    <w:rPr>
      <w:sz w:val="18"/>
      <w:szCs w:val="18"/>
    </w:rPr>
  </w:style>
  <w:style w:type="paragraph" w:customStyle="1" w:styleId="18">
    <w:name w:val="标题1"/>
    <w:basedOn w:val="1"/>
    <w:qFormat/>
    <w:uiPriority w:val="0"/>
    <w:pPr>
      <w:spacing w:line="360" w:lineRule="auto"/>
      <w:jc w:val="center"/>
    </w:pPr>
    <w:rPr>
      <w:rFonts w:ascii="黑体" w:eastAsia="黑体"/>
      <w:b/>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1469</Words>
  <Characters>1547</Characters>
  <Lines>21</Lines>
  <Paragraphs>5</Paragraphs>
  <TotalTime>28</TotalTime>
  <ScaleCrop>false</ScaleCrop>
  <LinksUpToDate>false</LinksUpToDate>
  <CharactersWithSpaces>1563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2026-06-18T01:48:00Z</dcterms:created>
  <dc:creator>Administrator</dc:creator>
  <cp:lastModifiedBy>总务科</cp:lastModifiedBy>
  <dcterms:modified xsi:type="dcterms:W3CDTF">2026-07-29T07:38:29Z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eyJoZGlkIjoiMWE2Y2I4NGYxNDk5YWVmZDU5OTkzN2Q4MzE4OGIzY2EiLCJ1c2VySWQiOiI1ODk2OTYzNzUifQ==</vt:lpwstr>
  </property>
  <property fmtid="{D5CDD505-2E9C-101B-9397-08002B2CF9AE}" pid="3" name="KSOProductBuildVer">
    <vt:lpwstr>2052-12.1.0.26895</vt:lpwstr>
  </property>
  <property fmtid="{D5CDD505-2E9C-101B-9397-08002B2CF9AE}" pid="4" name="ICV">
    <vt:lpwstr>566A6239ADE2494EAFA360387AF00DDF_12</vt:lpwstr>
  </property>
</Properties>
</file>