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3E6C0">
      <w:pPr>
        <w:pStyle w:val="9"/>
        <w:jc w:val="center"/>
      </w:pPr>
      <w:r>
        <w:rPr>
          <w:rFonts w:hint="eastAsia" w:ascii="宋体" w:hAnsi="宋体" w:cs="宋体"/>
          <w:b/>
          <w:bCs w:val="0"/>
          <w:sz w:val="36"/>
          <w:szCs w:val="36"/>
          <w:lang w:eastAsia="zh-CN"/>
        </w:rPr>
        <w:t>中山市古镇人民医院</w:t>
      </w:r>
      <w:r>
        <w:rPr>
          <w:rFonts w:hint="eastAsia" w:cs="宋体"/>
          <w:b/>
          <w:bCs w:val="0"/>
          <w:sz w:val="36"/>
          <w:szCs w:val="36"/>
          <w:lang w:eastAsia="zh-CN"/>
        </w:rPr>
        <w:t>网站年度维护项目</w:t>
      </w:r>
      <w:r>
        <w:rPr>
          <w:rFonts w:hint="eastAsia"/>
          <w:b/>
          <w:bCs w:val="0"/>
          <w:sz w:val="36"/>
          <w:szCs w:val="36"/>
        </w:rPr>
        <w:t>报价</w:t>
      </w:r>
      <w:r>
        <w:rPr>
          <w:b/>
          <w:bCs w:val="0"/>
          <w:sz w:val="36"/>
          <w:szCs w:val="36"/>
        </w:rPr>
        <w:t>邀请函</w:t>
      </w:r>
    </w:p>
    <w:p w14:paraId="3BE27157">
      <w:pPr>
        <w:pStyle w:val="9"/>
        <w:rPr>
          <w:rFonts w:ascii="微软雅黑" w:hAnsi="微软雅黑" w:eastAsia="微软雅黑"/>
        </w:rPr>
      </w:pPr>
      <w:r>
        <w:rPr>
          <w:rFonts w:hint="eastAsia"/>
        </w:rPr>
        <w:t>各潜在供应商：</w:t>
      </w:r>
    </w:p>
    <w:p w14:paraId="27C32B67">
      <w:pPr>
        <w:pStyle w:val="9"/>
        <w:rPr>
          <w:rFonts w:ascii="微软雅黑" w:hAnsi="微软雅黑" w:eastAsia="微软雅黑"/>
        </w:rPr>
      </w:pPr>
      <w:r>
        <w:rPr>
          <w:rFonts w:hint="eastAsia"/>
        </w:rPr>
        <w:t>中山市古镇人民医院对</w:t>
      </w:r>
      <w:r>
        <w:rPr>
          <w:rFonts w:hint="eastAsia"/>
          <w:lang w:eastAsia="zh-CN"/>
        </w:rPr>
        <w:t>网站年度维护项目</w:t>
      </w:r>
      <w:r>
        <w:rPr>
          <w:rFonts w:hint="eastAsia"/>
        </w:rPr>
        <w:t>采购项目进行采购，欢迎符合资格条件的报价人报价。</w:t>
      </w:r>
    </w:p>
    <w:p w14:paraId="6AA884F6">
      <w:pPr>
        <w:pStyle w:val="9"/>
        <w:rPr>
          <w:rFonts w:ascii="微软雅黑" w:hAnsi="微软雅黑" w:eastAsia="微软雅黑"/>
        </w:rPr>
      </w:pPr>
      <w:r>
        <w:rPr>
          <w:rFonts w:hint="eastAsia"/>
        </w:rPr>
        <w:t>一、项目名称：中山市古镇人民医院</w:t>
      </w:r>
      <w:r>
        <w:rPr>
          <w:rFonts w:hint="eastAsia"/>
          <w:lang w:eastAsia="zh-CN"/>
        </w:rPr>
        <w:t>网站年度维护项目</w:t>
      </w:r>
      <w:r>
        <w:rPr>
          <w:rFonts w:hint="eastAsia"/>
        </w:rPr>
        <w:t>采购项目</w:t>
      </w:r>
    </w:p>
    <w:p w14:paraId="38E616DD">
      <w:pPr>
        <w:pStyle w:val="9"/>
        <w:rPr>
          <w:rFonts w:ascii="微软雅黑" w:hAnsi="微软雅黑" w:eastAsia="微软雅黑"/>
        </w:rPr>
      </w:pPr>
      <w:r>
        <w:rPr>
          <w:rFonts w:hint="eastAsia"/>
        </w:rPr>
        <w:t>二、采购上限价：该项目采购上限价为人民币</w:t>
      </w:r>
      <w:r>
        <w:rPr>
          <w:rFonts w:hint="eastAsia"/>
          <w:lang w:val="en-US" w:eastAsia="zh-CN"/>
        </w:rPr>
        <w:t>5000</w:t>
      </w:r>
      <w:r>
        <w:rPr>
          <w:rFonts w:hint="eastAsia"/>
        </w:rPr>
        <w:t>元（含税）。</w:t>
      </w:r>
    </w:p>
    <w:p w14:paraId="4A4BF595">
      <w:pPr>
        <w:pStyle w:val="9"/>
        <w:rPr>
          <w:rFonts w:ascii="微软雅黑" w:hAnsi="微软雅黑" w:eastAsia="微软雅黑"/>
        </w:rPr>
      </w:pPr>
      <w:r>
        <w:rPr>
          <w:rFonts w:hint="eastAsia"/>
        </w:rPr>
        <w:t>三、采购说明：</w:t>
      </w:r>
    </w:p>
    <w:p w14:paraId="65994F05">
      <w:pPr>
        <w:pStyle w:val="9"/>
        <w:rPr>
          <w:rFonts w:ascii="微软雅黑" w:hAnsi="微软雅黑" w:eastAsia="微软雅黑"/>
        </w:rPr>
      </w:pPr>
      <w:r>
        <w:rPr>
          <w:rFonts w:hint="eastAsia"/>
        </w:rPr>
        <w:t>（一）该项目报价要求各报价供应商报项目总价，报价超出采购上限价的供应商作无效询价报价。</w:t>
      </w:r>
    </w:p>
    <w:p w14:paraId="220D6546">
      <w:pPr>
        <w:pStyle w:val="9"/>
        <w:rPr>
          <w:rFonts w:ascii="微软雅黑" w:hAnsi="微软雅黑" w:eastAsia="微软雅黑"/>
        </w:rPr>
      </w:pPr>
      <w:r>
        <w:rPr>
          <w:rFonts w:hint="eastAsia"/>
        </w:rPr>
        <w:t>（二）确定中选供应商方式：</w:t>
      </w:r>
      <w:r>
        <w:rPr>
          <w:rFonts w:hint="eastAsia"/>
          <w:shd w:val="clear" w:color="auto" w:fill="FFFFFF"/>
        </w:rPr>
        <w:t>选取最低报价</w:t>
      </w:r>
      <w:r>
        <w:rPr>
          <w:rFonts w:hint="eastAsia"/>
        </w:rPr>
        <w:t>供应商（若报价供应商所报价格相同的，将采用摇珠或者抽签方式选定最终中选供应商）</w:t>
      </w:r>
    </w:p>
    <w:p w14:paraId="677C4D39">
      <w:pPr>
        <w:pStyle w:val="9"/>
        <w:rPr>
          <w:rFonts w:ascii="微软雅黑" w:hAnsi="微软雅黑" w:eastAsia="微软雅黑"/>
        </w:rPr>
      </w:pPr>
      <w:r>
        <w:rPr>
          <w:rFonts w:hint="eastAsia"/>
        </w:rPr>
        <w:t>（三）最终结算以按实结算为准，结算总价原则不得超出中选价，超出部分按照相关规定实施。</w:t>
      </w:r>
    </w:p>
    <w:p w14:paraId="30020355">
      <w:pPr>
        <w:pStyle w:val="9"/>
        <w:rPr>
          <w:rFonts w:ascii="微软雅黑" w:hAnsi="微软雅黑" w:eastAsia="微软雅黑"/>
        </w:rPr>
      </w:pPr>
      <w:r>
        <w:rPr>
          <w:rFonts w:hint="eastAsia"/>
        </w:rPr>
        <w:t>四、项目内容：该项目共一个项目包，需要对中山市古镇人民医院</w:t>
      </w:r>
      <w:r>
        <w:rPr>
          <w:rFonts w:hint="eastAsia" w:cs="宋体"/>
          <w:bCs/>
          <w:sz w:val="21"/>
          <w:szCs w:val="21"/>
          <w:lang w:eastAsia="zh-CN"/>
        </w:rPr>
        <w:t>网站年度维护项目</w:t>
      </w:r>
      <w:r>
        <w:rPr>
          <w:rFonts w:hint="eastAsia"/>
        </w:rPr>
        <w:t>采购项目采购，详见需求部分。</w:t>
      </w:r>
    </w:p>
    <w:p w14:paraId="0F4AB084">
      <w:pPr>
        <w:pStyle w:val="9"/>
        <w:rPr>
          <w:rFonts w:ascii="微软雅黑" w:hAnsi="微软雅黑" w:eastAsia="微软雅黑"/>
        </w:rPr>
      </w:pPr>
      <w:r>
        <w:rPr>
          <w:rFonts w:hint="eastAsia"/>
        </w:rPr>
        <w:t>五、报价人资格要求：</w:t>
      </w:r>
    </w:p>
    <w:p w14:paraId="30AED84E">
      <w:pPr>
        <w:pStyle w:val="9"/>
        <w:rPr>
          <w:rFonts w:ascii="微软雅黑" w:hAnsi="微软雅黑" w:eastAsia="微软雅黑"/>
        </w:rPr>
      </w:pPr>
      <w:r>
        <w:rPr>
          <w:rFonts w:hint="eastAsia"/>
        </w:rPr>
        <w:t>1. 必须是具有独立承担民事责任能力的在中华人民共和国境内注册的法人或其他组织。</w:t>
      </w:r>
    </w:p>
    <w:p w14:paraId="4ED92D07">
      <w:pPr>
        <w:pStyle w:val="9"/>
        <w:rPr>
          <w:rFonts w:ascii="微软雅黑" w:hAnsi="微软雅黑" w:eastAsia="微软雅黑"/>
        </w:rPr>
      </w:pPr>
      <w:r>
        <w:rPr>
          <w:rFonts w:hint="eastAsia"/>
        </w:rPr>
        <w:t>2. 具备《中华人民共和国政府采购法》第二十二条资格条件。</w:t>
      </w:r>
    </w:p>
    <w:p w14:paraId="5F6E0AB5">
      <w:pPr>
        <w:pStyle w:val="9"/>
        <w:rPr>
          <w:rFonts w:ascii="微软雅黑" w:hAnsi="微软雅黑" w:eastAsia="微软雅黑"/>
        </w:rPr>
      </w:pPr>
      <w:r>
        <w:rPr>
          <w:rFonts w:hint="eastAsia"/>
        </w:rPr>
        <w:t>3. 不同的供应商之间有下列情形之一的，不接受作为参与同一采购项目竞争的供应商。</w:t>
      </w:r>
    </w:p>
    <w:p w14:paraId="48438BC5">
      <w:pPr>
        <w:pStyle w:val="9"/>
        <w:rPr>
          <w:rFonts w:ascii="微软雅黑" w:hAnsi="微软雅黑" w:eastAsia="微软雅黑"/>
        </w:rPr>
      </w:pPr>
      <w:r>
        <w:rPr>
          <w:rFonts w:hint="eastAsia"/>
        </w:rPr>
        <w:t>3.1 法定代表人或供应商负责人为同一人或者存在直接控股、管理关系的供应商。</w:t>
      </w:r>
    </w:p>
    <w:p w14:paraId="6C9DD809">
      <w:pPr>
        <w:pStyle w:val="9"/>
        <w:rPr>
          <w:rFonts w:ascii="微软雅黑" w:hAnsi="微软雅黑" w:eastAsia="微软雅黑"/>
        </w:rPr>
      </w:pPr>
      <w:r>
        <w:rPr>
          <w:rFonts w:hint="eastAsia"/>
        </w:rPr>
        <w:t>3.2 为采购项目提供整体设计、规范编制或者项目管理、监理、检测等服务的供应商。</w:t>
      </w:r>
    </w:p>
    <w:p w14:paraId="433DBE10">
      <w:pPr>
        <w:pStyle w:val="9"/>
        <w:rPr>
          <w:rFonts w:ascii="微软雅黑" w:hAnsi="微软雅黑" w:eastAsia="微软雅黑"/>
        </w:rPr>
      </w:pPr>
      <w:r>
        <w:rPr>
          <w:rFonts w:hint="eastAsia"/>
        </w:rPr>
        <w:t>3.3★报价人2023年以来参加本医院项目有自动放弃中标资格或被认定为提供虚假材料应标的不能参加本次项目。</w:t>
      </w:r>
    </w:p>
    <w:p w14:paraId="110C5B18">
      <w:pPr>
        <w:pStyle w:val="9"/>
        <w:rPr>
          <w:rFonts w:ascii="微软雅黑" w:hAnsi="微软雅黑" w:eastAsia="微软雅黑"/>
        </w:rPr>
      </w:pPr>
      <w:r>
        <w:rPr>
          <w:rFonts w:hint="eastAsia"/>
        </w:rPr>
        <w:t>4.供应商须无围标、串标行为，</w:t>
      </w:r>
      <w:r>
        <w:rPr>
          <w:rStyle w:val="13"/>
          <w:rFonts w:hint="eastAsia"/>
          <w:color w:val="000000"/>
        </w:rPr>
        <w:t>投标文件提供《无围标串通等违法违规行为承诺书》（承诺书格式自行编制）和提供《廉洁承诺书》(承诺书格式自行编制)。</w:t>
      </w:r>
    </w:p>
    <w:p w14:paraId="6C416BF1">
      <w:pPr>
        <w:pStyle w:val="9"/>
        <w:rPr>
          <w:rFonts w:ascii="微软雅黑" w:hAnsi="微软雅黑" w:eastAsia="微软雅黑"/>
        </w:rPr>
      </w:pPr>
      <w:r>
        <w:rPr>
          <w:rFonts w:hint="eastAsia"/>
        </w:rPr>
        <w:t>5.</w:t>
      </w:r>
      <w:r>
        <w:rPr>
          <w:rFonts w:hint="eastAsia"/>
          <w:color w:val="000000"/>
        </w:rPr>
        <w:t>本项目不接受联合体报价，</w:t>
      </w:r>
      <w:r>
        <w:rPr>
          <w:rFonts w:hint="eastAsia"/>
        </w:rPr>
        <w:t>不允许分包，一旦发现或被举报有分包行为，将取消中标资格，并列入黑名单，永久性不接纳为供应商。</w:t>
      </w:r>
    </w:p>
    <w:p w14:paraId="7F0F6CB0">
      <w:pPr>
        <w:pStyle w:val="9"/>
        <w:rPr>
          <w:rFonts w:ascii="微软雅黑" w:hAnsi="微软雅黑" w:eastAsia="微软雅黑"/>
        </w:rPr>
      </w:pPr>
      <w:r>
        <w:rPr>
          <w:rStyle w:val="13"/>
          <w:rFonts w:hint="eastAsia"/>
        </w:rPr>
        <w:t>六、报名时间和方式。</w:t>
      </w:r>
      <w:r>
        <w:rPr>
          <w:rFonts w:hint="eastAsia"/>
        </w:rPr>
        <w:t>（本次询价均使用北京时间，24小时制）</w:t>
      </w:r>
    </w:p>
    <w:p w14:paraId="35C6A393">
      <w:pPr>
        <w:pStyle w:val="9"/>
        <w:rPr>
          <w:rFonts w:hint="eastAsia"/>
        </w:rPr>
      </w:pPr>
      <w:r>
        <w:rPr>
          <w:rStyle w:val="13"/>
          <w:rFonts w:hint="eastAsia"/>
        </w:rPr>
        <w:t>报名时间</w:t>
      </w:r>
      <w:r>
        <w:rPr>
          <w:rFonts w:hint="eastAsia"/>
        </w:rPr>
        <w:t>：</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11</w:t>
      </w:r>
      <w:r>
        <w:rPr>
          <w:rFonts w:hint="eastAsia"/>
          <w:color w:val="auto"/>
        </w:rPr>
        <w:t>日至202</w:t>
      </w:r>
      <w:r>
        <w:rPr>
          <w:rFonts w:hint="eastAsia"/>
          <w:color w:val="auto"/>
          <w:lang w:val="en-US" w:eastAsia="zh-CN"/>
        </w:rPr>
        <w:t>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18</w:t>
      </w:r>
      <w:r>
        <w:rPr>
          <w:rFonts w:hint="eastAsia"/>
        </w:rPr>
        <w:t>日(上午8:30-12:00，下午14:30-17:30分，节假日除外）</w:t>
      </w:r>
    </w:p>
    <w:p w14:paraId="5F6EECE4">
      <w:pPr>
        <w:pStyle w:val="9"/>
        <w:rPr>
          <w:rFonts w:hint="default" w:ascii="微软雅黑" w:hAnsi="微软雅黑" w:eastAsia="宋体"/>
          <w:lang w:val="en-US" w:eastAsia="zh-CN"/>
        </w:rPr>
      </w:pPr>
      <w:r>
        <w:rPr>
          <w:rStyle w:val="13"/>
          <w:rFonts w:hint="eastAsia"/>
        </w:rPr>
        <w:t>报名地点：</w:t>
      </w:r>
      <w:r>
        <w:rPr>
          <w:rFonts w:hint="eastAsia"/>
        </w:rPr>
        <w:t>中山市古镇人民医院</w:t>
      </w:r>
      <w:r>
        <w:rPr>
          <w:rFonts w:hint="eastAsia"/>
          <w:lang w:val="en-US" w:eastAsia="zh-CN"/>
        </w:rPr>
        <w:t>10号楼</w:t>
      </w:r>
      <w:r>
        <w:t>，</w:t>
      </w:r>
      <w:r>
        <w:rPr>
          <w:rFonts w:hint="eastAsia"/>
          <w:lang w:val="en-US" w:eastAsia="zh-CN"/>
        </w:rPr>
        <w:t>信息科</w:t>
      </w:r>
    </w:p>
    <w:p w14:paraId="1F4AF3DD">
      <w:pPr>
        <w:pStyle w:val="9"/>
        <w:rPr>
          <w:rFonts w:ascii="微软雅黑" w:hAnsi="微软雅黑" w:eastAsia="微软雅黑"/>
        </w:rPr>
      </w:pPr>
      <w:r>
        <w:rPr>
          <w:rStyle w:val="13"/>
          <w:rFonts w:hint="eastAsia"/>
        </w:rPr>
        <w:t>报名方式：报价供应商现场、快递、邮寄等方式报名及提交以下资料（报价文件与报名可同一时间，快递、邮寄方式必须投递到</w:t>
      </w:r>
      <w:r>
        <w:rPr>
          <w:rFonts w:hint="eastAsia"/>
          <w:b/>
          <w:lang w:val="en-US" w:eastAsia="zh-CN"/>
        </w:rPr>
        <w:t>古镇人民医院10号楼</w:t>
      </w:r>
      <w:r>
        <w:rPr>
          <w:b/>
        </w:rPr>
        <w:t>，</w:t>
      </w:r>
      <w:r>
        <w:rPr>
          <w:rFonts w:hint="eastAsia"/>
          <w:b/>
          <w:lang w:val="en-US" w:eastAsia="zh-CN"/>
        </w:rPr>
        <w:t>信息科</w:t>
      </w:r>
      <w:r>
        <w:rPr>
          <w:rStyle w:val="13"/>
          <w:rFonts w:hint="eastAsia"/>
        </w:rPr>
        <w:t>，以签收时间为准。），不接受电话报名及提交资料。</w:t>
      </w:r>
    </w:p>
    <w:p w14:paraId="0048A7C3">
      <w:pPr>
        <w:pStyle w:val="9"/>
        <w:rPr>
          <w:rFonts w:ascii="微软雅黑" w:hAnsi="微软雅黑" w:eastAsia="微软雅黑"/>
        </w:rPr>
      </w:pPr>
      <w:r>
        <w:rPr>
          <w:rStyle w:val="13"/>
          <w:rFonts w:hint="eastAsia"/>
        </w:rPr>
        <w:t>①有效营业执照复印件、②法定代表人证明书原件、③经办人身份证复印件及法定代表人授权委托书原件。</w:t>
      </w:r>
      <w:r>
        <w:rPr>
          <w:rFonts w:hint="eastAsia"/>
        </w:rPr>
        <w:t>以上证件复印件加盖公章作为报名备案资料。</w:t>
      </w:r>
    </w:p>
    <w:p w14:paraId="7C442D21">
      <w:pPr>
        <w:pStyle w:val="9"/>
        <w:rPr>
          <w:rFonts w:ascii="微软雅黑" w:hAnsi="微软雅黑" w:eastAsia="微软雅黑"/>
        </w:rPr>
      </w:pPr>
      <w:r>
        <w:rPr>
          <w:rFonts w:hint="eastAsia"/>
        </w:rPr>
        <w:t>七、本询价文件规定的时间（本次询价均使用北京时间，24小时制）。</w:t>
      </w:r>
    </w:p>
    <w:p w14:paraId="32A5DC97">
      <w:pPr>
        <w:pStyle w:val="9"/>
        <w:rPr>
          <w:rFonts w:ascii="微软雅黑" w:hAnsi="微软雅黑" w:eastAsia="微软雅黑"/>
        </w:rPr>
      </w:pPr>
      <w:r>
        <w:rPr>
          <w:rFonts w:hint="eastAsia"/>
        </w:rPr>
        <w:t>八、</w:t>
      </w:r>
      <w:r>
        <w:rPr>
          <w:rStyle w:val="13"/>
          <w:rFonts w:hint="eastAsia"/>
        </w:rPr>
        <w:t>递交报价文件截止时间</w:t>
      </w:r>
      <w:r>
        <w:rPr>
          <w:rFonts w:hint="eastAsia"/>
        </w:rPr>
        <w:t>：</w:t>
      </w:r>
      <w:r>
        <w:rPr>
          <w:rStyle w:val="13"/>
          <w:rFonts w:hint="eastAsia"/>
          <w:color w:val="auto"/>
        </w:rPr>
        <w:t>202</w:t>
      </w:r>
      <w:r>
        <w:rPr>
          <w:rStyle w:val="13"/>
          <w:rFonts w:hint="eastAsia"/>
          <w:color w:val="auto"/>
          <w:lang w:val="en-US" w:eastAsia="zh-CN"/>
        </w:rPr>
        <w:t>5</w:t>
      </w:r>
      <w:r>
        <w:rPr>
          <w:rStyle w:val="13"/>
          <w:rFonts w:hint="eastAsia"/>
          <w:color w:val="auto"/>
        </w:rPr>
        <w:t>年</w:t>
      </w:r>
      <w:r>
        <w:rPr>
          <w:rStyle w:val="13"/>
          <w:rFonts w:hint="eastAsia"/>
          <w:color w:val="auto"/>
          <w:lang w:val="en-US" w:eastAsia="zh-CN"/>
        </w:rPr>
        <w:t>6</w:t>
      </w:r>
      <w:r>
        <w:rPr>
          <w:rStyle w:val="13"/>
          <w:rFonts w:hint="eastAsia"/>
          <w:color w:val="auto"/>
        </w:rPr>
        <w:t>月</w:t>
      </w:r>
      <w:r>
        <w:rPr>
          <w:rStyle w:val="13"/>
          <w:rFonts w:hint="eastAsia"/>
          <w:color w:val="auto"/>
          <w:lang w:val="en-US" w:eastAsia="zh-CN"/>
        </w:rPr>
        <w:t>18</w:t>
      </w:r>
      <w:r>
        <w:rPr>
          <w:rStyle w:val="13"/>
          <w:rFonts w:hint="eastAsia"/>
          <w:color w:val="auto"/>
        </w:rPr>
        <w:t>日上午12:00时（北京时间）</w:t>
      </w:r>
      <w:r>
        <w:rPr>
          <w:rStyle w:val="13"/>
          <w:rFonts w:hint="eastAsia"/>
        </w:rPr>
        <w:t>。</w:t>
      </w:r>
    </w:p>
    <w:p w14:paraId="7F2FBC4B">
      <w:pPr>
        <w:pStyle w:val="9"/>
        <w:rPr>
          <w:rFonts w:ascii="微软雅黑" w:hAnsi="微软雅黑" w:eastAsia="微软雅黑"/>
        </w:rPr>
      </w:pPr>
      <w:r>
        <w:rPr>
          <w:rFonts w:hint="eastAsia"/>
        </w:rPr>
        <w:t>九、询价评选时间：202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日下午15:00（北京时间）。</w:t>
      </w:r>
    </w:p>
    <w:p w14:paraId="06EDE9CD">
      <w:pPr>
        <w:pStyle w:val="9"/>
        <w:rPr>
          <w:rFonts w:hint="default" w:ascii="微软雅黑" w:hAnsi="微软雅黑" w:eastAsia="宋体"/>
          <w:lang w:val="en-US" w:eastAsia="zh-CN"/>
        </w:rPr>
      </w:pPr>
      <w:r>
        <w:rPr>
          <w:rFonts w:hint="eastAsia"/>
        </w:rPr>
        <w:t>十、递交询价报价文件地点：中山市</w:t>
      </w:r>
      <w:r>
        <w:rPr>
          <w:rFonts w:hint="eastAsia"/>
          <w:lang w:val="en-US" w:eastAsia="zh-CN"/>
        </w:rPr>
        <w:t>古镇镇东兴中路15号</w:t>
      </w:r>
      <w:r>
        <w:t>，</w:t>
      </w:r>
      <w:r>
        <w:rPr>
          <w:rFonts w:hint="eastAsia"/>
          <w:lang w:val="en-US" w:eastAsia="zh-CN"/>
        </w:rPr>
        <w:t>信息科</w:t>
      </w:r>
    </w:p>
    <w:p w14:paraId="5AA5808E">
      <w:pPr>
        <w:pStyle w:val="9"/>
        <w:rPr>
          <w:rFonts w:ascii="微软雅黑" w:hAnsi="微软雅黑" w:eastAsia="微软雅黑"/>
        </w:rPr>
      </w:pPr>
      <w:r>
        <w:rPr>
          <w:rFonts w:hint="eastAsia"/>
        </w:rPr>
        <w:t>十一、中山市古镇人民医院将不负责报价人准备报价文件和递交报价文件所发生的任何成本或费用。</w:t>
      </w:r>
    </w:p>
    <w:p w14:paraId="5CFF71A0">
      <w:pPr>
        <w:pStyle w:val="9"/>
        <w:rPr>
          <w:rFonts w:ascii="微软雅黑" w:hAnsi="微软雅黑" w:eastAsia="微软雅黑"/>
        </w:rPr>
      </w:pPr>
      <w:r>
        <w:rPr>
          <w:rFonts w:hint="eastAsia"/>
        </w:rPr>
        <w:t>十二、采购人联系方式</w:t>
      </w:r>
    </w:p>
    <w:p w14:paraId="0E72699A">
      <w:pPr>
        <w:pStyle w:val="9"/>
        <w:rPr>
          <w:rFonts w:ascii="微软雅黑" w:hAnsi="微软雅黑" w:eastAsia="微软雅黑"/>
        </w:rPr>
      </w:pPr>
      <w:r>
        <w:rPr>
          <w:rFonts w:hint="eastAsia"/>
        </w:rPr>
        <w:t>地址:中山市</w:t>
      </w:r>
      <w:r>
        <w:rPr>
          <w:rFonts w:hint="eastAsia"/>
          <w:lang w:val="en-US" w:eastAsia="zh-CN"/>
        </w:rPr>
        <w:t>古镇镇东兴中路15号</w:t>
      </w:r>
      <w:r>
        <w:rPr>
          <w:rFonts w:hint="eastAsia"/>
        </w:rPr>
        <w:t>中山市古镇人民医院</w:t>
      </w:r>
      <w:r>
        <w:rPr>
          <w:rFonts w:hint="eastAsia"/>
          <w:lang w:val="en-US" w:eastAsia="zh-CN"/>
        </w:rPr>
        <w:t>10号楼</w:t>
      </w:r>
      <w:r>
        <w:t>，</w:t>
      </w:r>
      <w:r>
        <w:rPr>
          <w:rFonts w:hint="eastAsia"/>
          <w:lang w:val="en-US" w:eastAsia="zh-CN"/>
        </w:rPr>
        <w:t>信息科</w:t>
      </w:r>
    </w:p>
    <w:p w14:paraId="6FAEF14F">
      <w:pPr>
        <w:pStyle w:val="9"/>
        <w:rPr>
          <w:rFonts w:hint="default" w:ascii="微软雅黑" w:hAnsi="微软雅黑" w:eastAsia="宋体"/>
          <w:lang w:val="en-US" w:eastAsia="zh-CN"/>
        </w:rPr>
      </w:pPr>
      <w:r>
        <w:rPr>
          <w:rFonts w:hint="eastAsia"/>
        </w:rPr>
        <w:t>联系人：</w:t>
      </w:r>
      <w:r>
        <w:rPr>
          <w:rFonts w:hint="eastAsia"/>
          <w:lang w:val="en-US" w:eastAsia="zh-CN"/>
        </w:rPr>
        <w:t>韩先生</w:t>
      </w:r>
    </w:p>
    <w:p w14:paraId="11B4AEFA">
      <w:pPr>
        <w:pStyle w:val="9"/>
        <w:rPr>
          <w:rFonts w:hint="default" w:ascii="微软雅黑" w:hAnsi="微软雅黑" w:eastAsia="宋体"/>
          <w:lang w:val="en-US" w:eastAsia="zh-CN"/>
        </w:rPr>
      </w:pPr>
      <w:r>
        <w:rPr>
          <w:rFonts w:hint="eastAsia"/>
        </w:rPr>
        <w:t>电话：0760-223</w:t>
      </w:r>
      <w:r>
        <w:rPr>
          <w:rFonts w:hint="eastAsia"/>
          <w:lang w:val="en-US" w:eastAsia="zh-CN"/>
        </w:rPr>
        <w:t>23791</w:t>
      </w:r>
    </w:p>
    <w:p w14:paraId="5E5033ED">
      <w:pPr>
        <w:pStyle w:val="9"/>
        <w:rPr>
          <w:rFonts w:ascii="微软雅黑" w:hAnsi="微软雅黑" w:eastAsia="微软雅黑"/>
        </w:rPr>
      </w:pPr>
      <w:r>
        <w:rPr>
          <w:rFonts w:hint="eastAsia"/>
        </w:rPr>
        <w:t>十三、监督部门：古镇人民医院监察室</w:t>
      </w:r>
    </w:p>
    <w:p w14:paraId="6179EE53">
      <w:pPr>
        <w:pStyle w:val="9"/>
        <w:rPr>
          <w:rFonts w:hint="eastAsia"/>
        </w:rPr>
      </w:pPr>
      <w:r>
        <w:rPr>
          <w:rFonts w:hint="eastAsia"/>
        </w:rPr>
        <w:t>联系电话：0760-22329962</w:t>
      </w:r>
    </w:p>
    <w:p w14:paraId="17CF7480">
      <w:pPr>
        <w:pStyle w:val="9"/>
        <w:rPr>
          <w:rFonts w:hint="eastAsia"/>
        </w:rPr>
      </w:pPr>
    </w:p>
    <w:p w14:paraId="63D3EEE9">
      <w:pPr>
        <w:pStyle w:val="9"/>
        <w:rPr>
          <w:rStyle w:val="13"/>
          <w:rFonts w:hint="eastAsia"/>
          <w:sz w:val="28"/>
          <w:szCs w:val="28"/>
        </w:rPr>
      </w:pPr>
      <w:r>
        <w:rPr>
          <w:rStyle w:val="13"/>
          <w:rFonts w:hint="eastAsia"/>
          <w:sz w:val="28"/>
          <w:szCs w:val="28"/>
        </w:rPr>
        <w:t>用户需求</w:t>
      </w:r>
    </w:p>
    <w:p w14:paraId="00A6DF8F">
      <w:pPr>
        <w:spacing w:line="360" w:lineRule="auto"/>
        <w:ind w:firstLine="420" w:firstLineChars="200"/>
        <w:rPr>
          <w:rFonts w:hint="default"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1、维护服务内容</w:t>
      </w:r>
    </w:p>
    <w:tbl>
      <w:tblPr>
        <w:tblStyle w:val="10"/>
        <w:tblW w:w="9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3"/>
        <w:gridCol w:w="2140"/>
        <w:gridCol w:w="1117"/>
        <w:gridCol w:w="5270"/>
      </w:tblGrid>
      <w:tr w14:paraId="4CD96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1263" w:type="dxa"/>
            <w:shd w:val="clear" w:color="auto" w:fill="auto"/>
            <w:tcMar>
              <w:top w:w="80" w:type="dxa"/>
              <w:left w:w="80" w:type="dxa"/>
              <w:bottom w:w="80" w:type="dxa"/>
              <w:right w:w="80" w:type="dxa"/>
            </w:tcMar>
            <w:vAlign w:val="center"/>
          </w:tcPr>
          <w:p w14:paraId="7B302046">
            <w:pPr>
              <w:pStyle w:val="9"/>
              <w:jc w:val="center"/>
              <w:rPr>
                <w:rFonts w:hint="eastAsia"/>
                <w:b/>
                <w:bCs/>
              </w:rPr>
            </w:pPr>
            <w:r>
              <w:rPr>
                <w:rFonts w:hint="eastAsia"/>
                <w:b/>
                <w:bCs/>
                <w:lang w:val="zh-TW" w:eastAsia="zh-TW"/>
              </w:rPr>
              <w:t>序号</w:t>
            </w:r>
          </w:p>
        </w:tc>
        <w:tc>
          <w:tcPr>
            <w:tcW w:w="2140" w:type="dxa"/>
            <w:shd w:val="clear" w:color="auto" w:fill="auto"/>
            <w:tcMar>
              <w:top w:w="80" w:type="dxa"/>
              <w:left w:w="80" w:type="dxa"/>
              <w:bottom w:w="80" w:type="dxa"/>
              <w:right w:w="80" w:type="dxa"/>
            </w:tcMar>
            <w:vAlign w:val="center"/>
          </w:tcPr>
          <w:p w14:paraId="75DB9BB0">
            <w:pPr>
              <w:pStyle w:val="9"/>
              <w:jc w:val="center"/>
              <w:rPr>
                <w:rFonts w:hint="eastAsia"/>
                <w:b/>
                <w:bCs/>
              </w:rPr>
            </w:pPr>
            <w:r>
              <w:rPr>
                <w:rFonts w:hint="eastAsia"/>
                <w:b/>
                <w:bCs/>
                <w:lang w:val="zh-TW" w:eastAsia="zh-TW"/>
              </w:rPr>
              <w:t>服务项目</w:t>
            </w:r>
          </w:p>
        </w:tc>
        <w:tc>
          <w:tcPr>
            <w:tcW w:w="1117" w:type="dxa"/>
            <w:shd w:val="clear" w:color="auto" w:fill="auto"/>
            <w:tcMar>
              <w:top w:w="80" w:type="dxa"/>
              <w:left w:w="80" w:type="dxa"/>
              <w:bottom w:w="80" w:type="dxa"/>
              <w:right w:w="80" w:type="dxa"/>
            </w:tcMar>
            <w:vAlign w:val="center"/>
          </w:tcPr>
          <w:p w14:paraId="6D07DECB">
            <w:pPr>
              <w:pStyle w:val="9"/>
              <w:jc w:val="center"/>
              <w:rPr>
                <w:rFonts w:hint="eastAsia"/>
                <w:b/>
                <w:bCs/>
              </w:rPr>
            </w:pPr>
            <w:r>
              <w:rPr>
                <w:rFonts w:hint="eastAsia"/>
                <w:b/>
                <w:bCs/>
                <w:lang w:val="zh-TW" w:eastAsia="zh-TW"/>
              </w:rPr>
              <w:t>次数</w:t>
            </w:r>
          </w:p>
        </w:tc>
        <w:tc>
          <w:tcPr>
            <w:tcW w:w="5270" w:type="dxa"/>
            <w:shd w:val="clear" w:color="auto" w:fill="auto"/>
            <w:tcMar>
              <w:top w:w="80" w:type="dxa"/>
              <w:left w:w="80" w:type="dxa"/>
              <w:bottom w:w="80" w:type="dxa"/>
              <w:right w:w="80" w:type="dxa"/>
            </w:tcMar>
            <w:vAlign w:val="center"/>
          </w:tcPr>
          <w:p w14:paraId="1D5F6C29">
            <w:pPr>
              <w:pStyle w:val="9"/>
              <w:jc w:val="center"/>
              <w:rPr>
                <w:rFonts w:hint="eastAsia"/>
                <w:b/>
                <w:bCs/>
              </w:rPr>
            </w:pPr>
            <w:r>
              <w:rPr>
                <w:rFonts w:hint="eastAsia"/>
                <w:b/>
                <w:bCs/>
                <w:lang w:val="zh-TW" w:eastAsia="zh-TW"/>
              </w:rPr>
              <w:t>说明</w:t>
            </w:r>
          </w:p>
        </w:tc>
      </w:tr>
      <w:tr w14:paraId="03DB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jc w:val="center"/>
        </w:trPr>
        <w:tc>
          <w:tcPr>
            <w:tcW w:w="1263" w:type="dxa"/>
            <w:shd w:val="clear" w:color="auto" w:fill="auto"/>
            <w:tcMar>
              <w:top w:w="80" w:type="dxa"/>
              <w:left w:w="80" w:type="dxa"/>
              <w:bottom w:w="80" w:type="dxa"/>
              <w:right w:w="80" w:type="dxa"/>
            </w:tcMar>
            <w:vAlign w:val="center"/>
          </w:tcPr>
          <w:p w14:paraId="5E79B410">
            <w:pPr>
              <w:pStyle w:val="9"/>
              <w:rPr>
                <w:rFonts w:hint="eastAsia"/>
              </w:rPr>
            </w:pPr>
            <w:r>
              <w:rPr>
                <w:rFonts w:hint="eastAsia"/>
              </w:rPr>
              <w:t>1</w:t>
            </w:r>
          </w:p>
        </w:tc>
        <w:tc>
          <w:tcPr>
            <w:tcW w:w="2140" w:type="dxa"/>
            <w:shd w:val="clear" w:color="auto" w:fill="auto"/>
            <w:tcMar>
              <w:top w:w="80" w:type="dxa"/>
              <w:left w:w="80" w:type="dxa"/>
              <w:bottom w:w="80" w:type="dxa"/>
              <w:right w:w="80" w:type="dxa"/>
            </w:tcMar>
            <w:vAlign w:val="center"/>
          </w:tcPr>
          <w:p w14:paraId="6D5DCDEC">
            <w:pPr>
              <w:pStyle w:val="9"/>
              <w:rPr>
                <w:rFonts w:hint="eastAsia"/>
              </w:rPr>
            </w:pPr>
            <w:r>
              <w:rPr>
                <w:rFonts w:hint="eastAsia"/>
                <w:lang w:val="zh-TW" w:eastAsia="zh-TW"/>
              </w:rPr>
              <w:t>技术支持服务</w:t>
            </w:r>
          </w:p>
        </w:tc>
        <w:tc>
          <w:tcPr>
            <w:tcW w:w="1117" w:type="dxa"/>
            <w:shd w:val="clear" w:color="auto" w:fill="auto"/>
            <w:tcMar>
              <w:top w:w="80" w:type="dxa"/>
              <w:left w:w="80" w:type="dxa"/>
              <w:bottom w:w="80" w:type="dxa"/>
              <w:right w:w="80" w:type="dxa"/>
            </w:tcMar>
            <w:vAlign w:val="center"/>
          </w:tcPr>
          <w:p w14:paraId="4609F2D4">
            <w:pPr>
              <w:pStyle w:val="9"/>
              <w:rPr>
                <w:rFonts w:hint="eastAsia"/>
              </w:rPr>
            </w:pPr>
            <w:r>
              <w:rPr>
                <w:rFonts w:hint="eastAsia"/>
                <w:lang w:val="zh-TW" w:eastAsia="zh-TW"/>
              </w:rPr>
              <w:t>不限次数</w:t>
            </w:r>
          </w:p>
        </w:tc>
        <w:tc>
          <w:tcPr>
            <w:tcW w:w="5270" w:type="dxa"/>
            <w:shd w:val="clear" w:color="auto" w:fill="auto"/>
            <w:tcMar>
              <w:top w:w="80" w:type="dxa"/>
              <w:left w:w="80" w:type="dxa"/>
              <w:bottom w:w="80" w:type="dxa"/>
              <w:right w:w="80" w:type="dxa"/>
            </w:tcMar>
            <w:vAlign w:val="center"/>
          </w:tcPr>
          <w:p w14:paraId="26CABABF">
            <w:pPr>
              <w:pStyle w:val="9"/>
              <w:rPr>
                <w:rFonts w:hint="eastAsia"/>
                <w:lang w:eastAsia="zh-CN"/>
              </w:rPr>
            </w:pPr>
            <w:r>
              <w:rPr>
                <w:rFonts w:hint="eastAsia"/>
                <w:lang w:val="zh-TW" w:eastAsia="zh-CN"/>
              </w:rPr>
              <w:t>我</w:t>
            </w:r>
            <w:r>
              <w:rPr>
                <w:rFonts w:hint="eastAsia"/>
                <w:lang w:val="en-US" w:eastAsia="zh-CN"/>
              </w:rPr>
              <w:t>院</w:t>
            </w:r>
            <w:r>
              <w:rPr>
                <w:rFonts w:hint="eastAsia"/>
                <w:lang w:val="zh-TW" w:eastAsia="zh-TW"/>
              </w:rPr>
              <w:t>在安装和使用</w:t>
            </w:r>
            <w:r>
              <w:rPr>
                <w:rFonts w:hint="eastAsia"/>
                <w:lang w:val="en-US" w:eastAsia="zh-CN"/>
              </w:rPr>
              <w:t>网站</w:t>
            </w:r>
            <w:r>
              <w:rPr>
                <w:rFonts w:hint="eastAsia"/>
                <w:lang w:val="zh-TW" w:eastAsia="zh-TW"/>
              </w:rPr>
              <w:t>过程中遇到问题时，可以通过电话、</w:t>
            </w:r>
            <w:r>
              <w:rPr>
                <w:rFonts w:hint="eastAsia"/>
                <w:lang w:eastAsia="zh-CN"/>
              </w:rPr>
              <w:t>QQ</w:t>
            </w:r>
            <w:r>
              <w:rPr>
                <w:rFonts w:hint="eastAsia"/>
                <w:lang w:val="zh-TW" w:eastAsia="zh-TW"/>
              </w:rPr>
              <w:t>等方式向动易提问，动易的技术支持工程师为客户解答，必要时通过远程协助方式为客户解决。</w:t>
            </w:r>
          </w:p>
        </w:tc>
      </w:tr>
      <w:tr w14:paraId="60BAB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1263" w:type="dxa"/>
            <w:shd w:val="clear" w:color="auto" w:fill="auto"/>
            <w:tcMar>
              <w:top w:w="80" w:type="dxa"/>
              <w:left w:w="80" w:type="dxa"/>
              <w:bottom w:w="80" w:type="dxa"/>
              <w:right w:w="80" w:type="dxa"/>
            </w:tcMar>
            <w:vAlign w:val="center"/>
          </w:tcPr>
          <w:p w14:paraId="01C6DE1E">
            <w:pPr>
              <w:pStyle w:val="9"/>
              <w:rPr>
                <w:rFonts w:hint="eastAsia"/>
                <w:lang w:val="en-US" w:eastAsia="zh-CN"/>
              </w:rPr>
            </w:pPr>
            <w:r>
              <w:rPr>
                <w:rFonts w:hint="eastAsia"/>
                <w:lang w:val="en-US" w:eastAsia="zh-CN"/>
              </w:rPr>
              <w:t>3</w:t>
            </w:r>
          </w:p>
        </w:tc>
        <w:tc>
          <w:tcPr>
            <w:tcW w:w="2140" w:type="dxa"/>
            <w:shd w:val="clear" w:color="auto" w:fill="auto"/>
            <w:tcMar>
              <w:top w:w="80" w:type="dxa"/>
              <w:left w:w="80" w:type="dxa"/>
              <w:bottom w:w="80" w:type="dxa"/>
              <w:right w:w="80" w:type="dxa"/>
            </w:tcMar>
            <w:vAlign w:val="center"/>
          </w:tcPr>
          <w:p w14:paraId="6CCDA5CA">
            <w:pPr>
              <w:pStyle w:val="9"/>
              <w:rPr>
                <w:rFonts w:hint="eastAsia"/>
                <w:lang w:val="zh-TW" w:eastAsia="zh-TW"/>
              </w:rPr>
            </w:pPr>
            <w:r>
              <w:rPr>
                <w:rFonts w:hint="eastAsia"/>
                <w:lang w:val="zh-TW" w:eastAsia="zh-TW"/>
              </w:rPr>
              <w:t>SQL数据库迁移服务</w:t>
            </w:r>
          </w:p>
        </w:tc>
        <w:tc>
          <w:tcPr>
            <w:tcW w:w="1117" w:type="dxa"/>
            <w:shd w:val="clear" w:color="auto" w:fill="auto"/>
            <w:tcMar>
              <w:top w:w="80" w:type="dxa"/>
              <w:left w:w="80" w:type="dxa"/>
              <w:bottom w:w="80" w:type="dxa"/>
              <w:right w:w="80" w:type="dxa"/>
            </w:tcMar>
            <w:vAlign w:val="center"/>
          </w:tcPr>
          <w:p w14:paraId="4558E03E">
            <w:pPr>
              <w:pStyle w:val="9"/>
              <w:rPr>
                <w:rFonts w:hint="eastAsia"/>
                <w:lang w:val="zh-TW" w:eastAsia="zh-TW"/>
              </w:rPr>
            </w:pPr>
            <w:r>
              <w:rPr>
                <w:rFonts w:hint="eastAsia"/>
                <w:lang w:val="zh-TW" w:eastAsia="zh-TW"/>
              </w:rPr>
              <w:t>不限次数</w:t>
            </w:r>
          </w:p>
        </w:tc>
        <w:tc>
          <w:tcPr>
            <w:tcW w:w="5270" w:type="dxa"/>
            <w:shd w:val="clear" w:color="auto" w:fill="auto"/>
            <w:tcMar>
              <w:top w:w="80" w:type="dxa"/>
              <w:left w:w="80" w:type="dxa"/>
              <w:bottom w:w="80" w:type="dxa"/>
              <w:right w:w="80" w:type="dxa"/>
            </w:tcMar>
            <w:vAlign w:val="center"/>
          </w:tcPr>
          <w:p w14:paraId="73ACF82D">
            <w:pPr>
              <w:pStyle w:val="9"/>
              <w:rPr>
                <w:rFonts w:hint="eastAsia"/>
                <w:lang w:val="zh-TW" w:eastAsia="zh-TW"/>
              </w:rPr>
            </w:pPr>
            <w:r>
              <w:rPr>
                <w:rFonts w:hint="eastAsia"/>
                <w:lang w:val="en-US" w:eastAsia="zh-CN"/>
              </w:rPr>
              <w:t>有必要时</w:t>
            </w:r>
            <w:r>
              <w:rPr>
                <w:rFonts w:hint="eastAsia"/>
                <w:lang w:val="zh-TW" w:eastAsia="zh-TW"/>
              </w:rPr>
              <w:t>将SQL数据库从一台服务器迁移到另一台服务器上。</w:t>
            </w:r>
          </w:p>
        </w:tc>
      </w:tr>
      <w:tr w14:paraId="4A33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1263" w:type="dxa"/>
            <w:shd w:val="clear" w:color="auto" w:fill="auto"/>
            <w:tcMar>
              <w:top w:w="80" w:type="dxa"/>
              <w:left w:w="80" w:type="dxa"/>
              <w:bottom w:w="80" w:type="dxa"/>
              <w:right w:w="80" w:type="dxa"/>
            </w:tcMar>
            <w:vAlign w:val="center"/>
          </w:tcPr>
          <w:p w14:paraId="0D744037">
            <w:pPr>
              <w:pStyle w:val="9"/>
              <w:rPr>
                <w:rFonts w:hint="eastAsia"/>
                <w:lang w:val="en-US" w:eastAsia="en-US"/>
              </w:rPr>
            </w:pPr>
            <w:r>
              <w:rPr>
                <w:rFonts w:hint="eastAsia"/>
              </w:rPr>
              <w:t>4</w:t>
            </w:r>
          </w:p>
        </w:tc>
        <w:tc>
          <w:tcPr>
            <w:tcW w:w="2140" w:type="dxa"/>
            <w:shd w:val="clear" w:color="auto" w:fill="auto"/>
            <w:tcMar>
              <w:top w:w="80" w:type="dxa"/>
              <w:left w:w="80" w:type="dxa"/>
              <w:bottom w:w="80" w:type="dxa"/>
              <w:right w:w="80" w:type="dxa"/>
            </w:tcMar>
            <w:vAlign w:val="center"/>
          </w:tcPr>
          <w:p w14:paraId="0B807931">
            <w:pPr>
              <w:pStyle w:val="9"/>
              <w:rPr>
                <w:rFonts w:hint="eastAsia"/>
                <w:lang w:eastAsia="zh-CN"/>
              </w:rPr>
            </w:pPr>
            <w:r>
              <w:rPr>
                <w:rFonts w:hint="eastAsia"/>
                <w:lang w:val="zh-TW" w:eastAsia="zh-TW"/>
              </w:rPr>
              <w:t>网站安全检测和设置服务</w:t>
            </w:r>
          </w:p>
        </w:tc>
        <w:tc>
          <w:tcPr>
            <w:tcW w:w="1117" w:type="dxa"/>
            <w:shd w:val="clear" w:color="auto" w:fill="auto"/>
            <w:tcMar>
              <w:top w:w="80" w:type="dxa"/>
              <w:left w:w="80" w:type="dxa"/>
              <w:bottom w:w="80" w:type="dxa"/>
              <w:right w:w="80" w:type="dxa"/>
            </w:tcMar>
            <w:vAlign w:val="center"/>
          </w:tcPr>
          <w:p w14:paraId="796A47A7">
            <w:pPr>
              <w:pStyle w:val="9"/>
              <w:rPr>
                <w:rFonts w:hint="eastAsia"/>
              </w:rPr>
            </w:pPr>
            <w:r>
              <w:rPr>
                <w:rFonts w:hint="eastAsia"/>
                <w:lang w:val="zh-TW" w:eastAsia="zh-TW"/>
              </w:rPr>
              <w:t>不限次数</w:t>
            </w:r>
          </w:p>
        </w:tc>
        <w:tc>
          <w:tcPr>
            <w:tcW w:w="5270" w:type="dxa"/>
            <w:shd w:val="clear" w:color="auto" w:fill="auto"/>
            <w:tcMar>
              <w:top w:w="80" w:type="dxa"/>
              <w:left w:w="80" w:type="dxa"/>
              <w:bottom w:w="80" w:type="dxa"/>
              <w:right w:w="80" w:type="dxa"/>
            </w:tcMar>
            <w:vAlign w:val="center"/>
          </w:tcPr>
          <w:p w14:paraId="0F6D84E1">
            <w:pPr>
              <w:pStyle w:val="9"/>
              <w:rPr>
                <w:rFonts w:hint="eastAsia"/>
                <w:lang w:eastAsia="zh-CN"/>
              </w:rPr>
            </w:pPr>
            <w:r>
              <w:rPr>
                <w:rFonts w:hint="eastAsia"/>
                <w:lang w:val="zh-TW" w:eastAsia="zh-TW"/>
              </w:rPr>
              <w:t>为</w:t>
            </w:r>
            <w:r>
              <w:rPr>
                <w:rFonts w:hint="eastAsia"/>
                <w:lang w:val="zh-TW" w:eastAsia="zh-CN"/>
              </w:rPr>
              <w:t>我</w:t>
            </w:r>
            <w:r>
              <w:rPr>
                <w:rFonts w:hint="eastAsia"/>
                <w:lang w:val="en-US" w:eastAsia="zh-CN"/>
              </w:rPr>
              <w:t>院网站服务器</w:t>
            </w:r>
            <w:r>
              <w:rPr>
                <w:rFonts w:hint="eastAsia"/>
                <w:lang w:val="zh-TW" w:eastAsia="zh-TW"/>
              </w:rPr>
              <w:t>检查和调整</w:t>
            </w:r>
            <w:r>
              <w:rPr>
                <w:rFonts w:hint="eastAsia"/>
                <w:lang w:eastAsia="zh-CN"/>
              </w:rPr>
              <w:t>IIS</w:t>
            </w:r>
            <w:r>
              <w:rPr>
                <w:rFonts w:hint="eastAsia"/>
                <w:lang w:val="zh-TW" w:eastAsia="zh-TW"/>
              </w:rPr>
              <w:t>的配置，以让网站可以安全的运行</w:t>
            </w:r>
          </w:p>
        </w:tc>
      </w:tr>
      <w:tr w14:paraId="4480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1263" w:type="dxa"/>
            <w:shd w:val="clear" w:color="auto" w:fill="auto"/>
            <w:tcMar>
              <w:top w:w="80" w:type="dxa"/>
              <w:left w:w="80" w:type="dxa"/>
              <w:bottom w:w="80" w:type="dxa"/>
              <w:right w:w="80" w:type="dxa"/>
            </w:tcMar>
            <w:vAlign w:val="center"/>
          </w:tcPr>
          <w:p w14:paraId="38E4C346">
            <w:pPr>
              <w:pStyle w:val="9"/>
              <w:rPr>
                <w:rFonts w:hint="eastAsia"/>
                <w:lang w:val="en-US" w:eastAsia="en-US"/>
              </w:rPr>
            </w:pPr>
            <w:r>
              <w:rPr>
                <w:rFonts w:hint="eastAsia"/>
              </w:rPr>
              <w:t>5</w:t>
            </w:r>
          </w:p>
        </w:tc>
        <w:tc>
          <w:tcPr>
            <w:tcW w:w="2140" w:type="dxa"/>
            <w:shd w:val="clear" w:color="auto" w:fill="auto"/>
            <w:tcMar>
              <w:top w:w="80" w:type="dxa"/>
              <w:left w:w="80" w:type="dxa"/>
              <w:bottom w:w="80" w:type="dxa"/>
              <w:right w:w="80" w:type="dxa"/>
            </w:tcMar>
            <w:vAlign w:val="center"/>
          </w:tcPr>
          <w:p w14:paraId="79EA700A">
            <w:pPr>
              <w:pStyle w:val="9"/>
              <w:rPr>
                <w:rFonts w:hint="eastAsia"/>
                <w:lang w:eastAsia="zh-CN"/>
              </w:rPr>
            </w:pPr>
            <w:r>
              <w:rPr>
                <w:rFonts w:hint="eastAsia"/>
                <w:lang w:val="zh-TW" w:eastAsia="zh-TW"/>
              </w:rPr>
              <w:t>服务器安全检测和设置服务</w:t>
            </w:r>
          </w:p>
        </w:tc>
        <w:tc>
          <w:tcPr>
            <w:tcW w:w="1117" w:type="dxa"/>
            <w:shd w:val="clear" w:color="auto" w:fill="auto"/>
            <w:tcMar>
              <w:top w:w="80" w:type="dxa"/>
              <w:left w:w="80" w:type="dxa"/>
              <w:bottom w:w="80" w:type="dxa"/>
              <w:right w:w="80" w:type="dxa"/>
            </w:tcMar>
            <w:vAlign w:val="center"/>
          </w:tcPr>
          <w:p w14:paraId="6BAEF8A9">
            <w:pPr>
              <w:pStyle w:val="9"/>
              <w:rPr>
                <w:rFonts w:hint="eastAsia"/>
              </w:rPr>
            </w:pPr>
            <w:r>
              <w:rPr>
                <w:rFonts w:hint="eastAsia"/>
                <w:lang w:val="zh-TW" w:eastAsia="zh-TW"/>
              </w:rPr>
              <w:t>不限次数</w:t>
            </w:r>
          </w:p>
        </w:tc>
        <w:tc>
          <w:tcPr>
            <w:tcW w:w="5270" w:type="dxa"/>
            <w:shd w:val="clear" w:color="auto" w:fill="auto"/>
            <w:tcMar>
              <w:top w:w="80" w:type="dxa"/>
              <w:left w:w="80" w:type="dxa"/>
              <w:bottom w:w="80" w:type="dxa"/>
              <w:right w:w="80" w:type="dxa"/>
            </w:tcMar>
            <w:vAlign w:val="center"/>
          </w:tcPr>
          <w:p w14:paraId="307CDD01">
            <w:pPr>
              <w:pStyle w:val="9"/>
              <w:rPr>
                <w:rFonts w:hint="eastAsia"/>
                <w:lang w:eastAsia="zh-CN"/>
              </w:rPr>
            </w:pPr>
            <w:r>
              <w:rPr>
                <w:rFonts w:hint="eastAsia"/>
                <w:lang w:val="zh-TW" w:eastAsia="zh-TW"/>
              </w:rPr>
              <w:t>为</w:t>
            </w:r>
            <w:r>
              <w:rPr>
                <w:rFonts w:hint="eastAsia"/>
                <w:lang w:val="zh-TW" w:eastAsia="zh-CN"/>
              </w:rPr>
              <w:t>我</w:t>
            </w:r>
            <w:r>
              <w:rPr>
                <w:rFonts w:hint="eastAsia"/>
                <w:lang w:val="en-US" w:eastAsia="zh-CN"/>
              </w:rPr>
              <w:t>院网站</w:t>
            </w:r>
            <w:r>
              <w:rPr>
                <w:rFonts w:hint="eastAsia"/>
                <w:lang w:val="zh-TW" w:eastAsia="zh-TW"/>
              </w:rPr>
              <w:t>服务器的安全检测和配置，最大化的保护服务器的安全。</w:t>
            </w:r>
          </w:p>
        </w:tc>
      </w:tr>
      <w:tr w14:paraId="1C3A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jc w:val="center"/>
        </w:trPr>
        <w:tc>
          <w:tcPr>
            <w:tcW w:w="1263" w:type="dxa"/>
            <w:shd w:val="clear" w:color="auto" w:fill="auto"/>
            <w:tcMar>
              <w:top w:w="80" w:type="dxa"/>
              <w:left w:w="80" w:type="dxa"/>
              <w:bottom w:w="80" w:type="dxa"/>
              <w:right w:w="80" w:type="dxa"/>
            </w:tcMar>
            <w:vAlign w:val="center"/>
          </w:tcPr>
          <w:p w14:paraId="3E0C8349">
            <w:pPr>
              <w:pStyle w:val="9"/>
              <w:rPr>
                <w:rFonts w:hint="eastAsia"/>
                <w:lang w:val="en-US" w:eastAsia="en-US"/>
              </w:rPr>
            </w:pPr>
            <w:r>
              <w:rPr>
                <w:rFonts w:hint="eastAsia"/>
              </w:rPr>
              <w:t>6</w:t>
            </w:r>
          </w:p>
        </w:tc>
        <w:tc>
          <w:tcPr>
            <w:tcW w:w="2140" w:type="dxa"/>
            <w:shd w:val="clear" w:color="auto" w:fill="auto"/>
            <w:tcMar>
              <w:top w:w="80" w:type="dxa"/>
              <w:left w:w="80" w:type="dxa"/>
              <w:bottom w:w="80" w:type="dxa"/>
              <w:right w:w="80" w:type="dxa"/>
            </w:tcMar>
            <w:vAlign w:val="center"/>
          </w:tcPr>
          <w:p w14:paraId="2A56A123">
            <w:pPr>
              <w:pStyle w:val="9"/>
              <w:rPr>
                <w:rFonts w:hint="eastAsia"/>
                <w:lang w:eastAsia="zh-CN"/>
              </w:rPr>
            </w:pPr>
            <w:r>
              <w:rPr>
                <w:rFonts w:hint="eastAsia"/>
                <w:lang w:val="zh-TW" w:eastAsia="zh-TW"/>
              </w:rPr>
              <w:t>网站被黑后恢复及防范服务</w:t>
            </w:r>
          </w:p>
        </w:tc>
        <w:tc>
          <w:tcPr>
            <w:tcW w:w="1117" w:type="dxa"/>
            <w:shd w:val="clear" w:color="auto" w:fill="auto"/>
            <w:tcMar>
              <w:top w:w="80" w:type="dxa"/>
              <w:left w:w="80" w:type="dxa"/>
              <w:bottom w:w="80" w:type="dxa"/>
              <w:right w:w="80" w:type="dxa"/>
            </w:tcMar>
            <w:vAlign w:val="center"/>
          </w:tcPr>
          <w:p w14:paraId="2DE2ABCA">
            <w:pPr>
              <w:pStyle w:val="9"/>
              <w:rPr>
                <w:rFonts w:hint="eastAsia"/>
              </w:rPr>
            </w:pPr>
            <w:r>
              <w:rPr>
                <w:rFonts w:hint="eastAsia"/>
                <w:lang w:val="zh-TW" w:eastAsia="zh-TW"/>
              </w:rPr>
              <w:t>不限次数</w:t>
            </w:r>
          </w:p>
        </w:tc>
        <w:tc>
          <w:tcPr>
            <w:tcW w:w="5270" w:type="dxa"/>
            <w:shd w:val="clear" w:color="auto" w:fill="auto"/>
            <w:tcMar>
              <w:top w:w="80" w:type="dxa"/>
              <w:left w:w="80" w:type="dxa"/>
              <w:bottom w:w="80" w:type="dxa"/>
              <w:right w:w="80" w:type="dxa"/>
            </w:tcMar>
            <w:vAlign w:val="center"/>
          </w:tcPr>
          <w:p w14:paraId="2EF33EA8">
            <w:pPr>
              <w:pStyle w:val="9"/>
              <w:rPr>
                <w:rFonts w:hint="eastAsia"/>
                <w:lang w:eastAsia="zh-CN"/>
              </w:rPr>
            </w:pPr>
            <w:r>
              <w:rPr>
                <w:rFonts w:hint="eastAsia"/>
                <w:lang w:val="en-US" w:eastAsia="zh-CN"/>
              </w:rPr>
              <w:t>当我院</w:t>
            </w:r>
            <w:r>
              <w:rPr>
                <w:rFonts w:hint="eastAsia"/>
                <w:lang w:val="zh-TW" w:eastAsia="zh-TW"/>
              </w:rPr>
              <w:t>网站被黑后，由</w:t>
            </w:r>
            <w:r>
              <w:rPr>
                <w:rFonts w:hint="eastAsia"/>
                <w:lang w:val="en-US" w:eastAsia="zh-CN"/>
              </w:rPr>
              <w:t>维护单位</w:t>
            </w:r>
            <w:r>
              <w:rPr>
                <w:rFonts w:hint="eastAsia"/>
                <w:lang w:val="zh-TW" w:eastAsia="zh-TW"/>
              </w:rPr>
              <w:t>检查被黑的原因，将网站恢复到正常状态，并做好防护工作，以保证在一个月内不会再次因为同样的问题被黑。</w:t>
            </w:r>
          </w:p>
        </w:tc>
      </w:tr>
      <w:tr w14:paraId="4C8DE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jc w:val="center"/>
        </w:trPr>
        <w:tc>
          <w:tcPr>
            <w:tcW w:w="1263" w:type="dxa"/>
            <w:shd w:val="clear" w:color="auto" w:fill="auto"/>
            <w:tcMar>
              <w:top w:w="80" w:type="dxa"/>
              <w:left w:w="80" w:type="dxa"/>
              <w:bottom w:w="80" w:type="dxa"/>
              <w:right w:w="80" w:type="dxa"/>
            </w:tcMar>
            <w:vAlign w:val="center"/>
          </w:tcPr>
          <w:p w14:paraId="72BE64E4">
            <w:pPr>
              <w:pStyle w:val="9"/>
              <w:rPr>
                <w:rFonts w:hint="eastAsia"/>
                <w:lang w:val="en-US" w:eastAsia="en-US"/>
              </w:rPr>
            </w:pPr>
            <w:r>
              <w:rPr>
                <w:rFonts w:hint="eastAsia"/>
              </w:rPr>
              <w:t>7</w:t>
            </w:r>
          </w:p>
        </w:tc>
        <w:tc>
          <w:tcPr>
            <w:tcW w:w="2140" w:type="dxa"/>
            <w:shd w:val="clear" w:color="auto" w:fill="auto"/>
            <w:tcMar>
              <w:top w:w="80" w:type="dxa"/>
              <w:left w:w="80" w:type="dxa"/>
              <w:bottom w:w="80" w:type="dxa"/>
              <w:right w:w="80" w:type="dxa"/>
            </w:tcMar>
            <w:vAlign w:val="center"/>
          </w:tcPr>
          <w:p w14:paraId="46AB2C16">
            <w:pPr>
              <w:pStyle w:val="9"/>
              <w:rPr>
                <w:rFonts w:hint="eastAsia"/>
              </w:rPr>
            </w:pPr>
            <w:r>
              <w:rPr>
                <w:rFonts w:hint="eastAsia"/>
                <w:lang w:val="zh-TW" w:eastAsia="zh-TW"/>
              </w:rPr>
              <w:t>提醒通知服务</w:t>
            </w:r>
          </w:p>
        </w:tc>
        <w:tc>
          <w:tcPr>
            <w:tcW w:w="1117" w:type="dxa"/>
            <w:shd w:val="clear" w:color="auto" w:fill="auto"/>
            <w:tcMar>
              <w:top w:w="80" w:type="dxa"/>
              <w:left w:w="80" w:type="dxa"/>
              <w:bottom w:w="80" w:type="dxa"/>
              <w:right w:w="80" w:type="dxa"/>
            </w:tcMar>
            <w:vAlign w:val="center"/>
          </w:tcPr>
          <w:p w14:paraId="225B583D">
            <w:pPr>
              <w:pStyle w:val="9"/>
              <w:rPr>
                <w:rFonts w:hint="eastAsia"/>
              </w:rPr>
            </w:pPr>
            <w:r>
              <w:rPr>
                <w:rFonts w:hint="eastAsia"/>
                <w:lang w:val="zh-TW" w:eastAsia="zh-TW"/>
              </w:rPr>
              <w:t>不限次数</w:t>
            </w:r>
          </w:p>
        </w:tc>
        <w:tc>
          <w:tcPr>
            <w:tcW w:w="5270" w:type="dxa"/>
            <w:shd w:val="clear" w:color="auto" w:fill="auto"/>
            <w:tcMar>
              <w:top w:w="80" w:type="dxa"/>
              <w:left w:w="80" w:type="dxa"/>
              <w:bottom w:w="80" w:type="dxa"/>
              <w:right w:w="80" w:type="dxa"/>
            </w:tcMar>
            <w:vAlign w:val="center"/>
          </w:tcPr>
          <w:p w14:paraId="5121D828">
            <w:pPr>
              <w:pStyle w:val="9"/>
              <w:rPr>
                <w:rFonts w:hint="eastAsia"/>
                <w:lang w:eastAsia="zh-CN"/>
              </w:rPr>
            </w:pPr>
            <w:r>
              <w:rPr>
                <w:rFonts w:hint="eastAsia"/>
                <w:lang w:val="zh-TW" w:eastAsia="zh-TW"/>
              </w:rPr>
              <w:t>指当</w:t>
            </w:r>
            <w:r>
              <w:rPr>
                <w:rFonts w:hint="eastAsia"/>
                <w:lang w:val="en-US" w:eastAsia="zh-CN"/>
              </w:rPr>
              <w:t>网站上</w:t>
            </w:r>
            <w:r>
              <w:rPr>
                <w:rFonts w:hint="eastAsia"/>
                <w:lang w:val="zh-TW" w:eastAsia="zh-TW"/>
              </w:rPr>
              <w:t>中存在安全漏洞、发布安全更新、新产品发布、新版本发布时，以邮件或</w:t>
            </w:r>
            <w:r>
              <w:rPr>
                <w:rFonts w:hint="eastAsia"/>
                <w:lang w:val="en-US" w:eastAsia="zh-CN"/>
              </w:rPr>
              <w:t>微信</w:t>
            </w:r>
            <w:r>
              <w:rPr>
                <w:rFonts w:hint="eastAsia"/>
                <w:lang w:val="zh-TW" w:eastAsia="zh-TW"/>
              </w:rPr>
              <w:t>等方式通知客户，让客户随时了解动易以及程序最新动态。</w:t>
            </w:r>
          </w:p>
          <w:p w14:paraId="063A54EB">
            <w:pPr>
              <w:pStyle w:val="9"/>
              <w:rPr>
                <w:rFonts w:hint="eastAsia"/>
                <w:lang w:eastAsia="zh-CN"/>
              </w:rPr>
            </w:pPr>
            <w:r>
              <w:rPr>
                <w:rFonts w:hint="eastAsia"/>
                <w:lang w:val="zh-TW" w:eastAsia="zh-TW"/>
              </w:rPr>
              <w:t>请注意，客户必须提供客户的正确的通讯方式，以确保客户能够享受本服务。</w:t>
            </w:r>
          </w:p>
        </w:tc>
      </w:tr>
      <w:tr w14:paraId="7178E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jc w:val="center"/>
        </w:trPr>
        <w:tc>
          <w:tcPr>
            <w:tcW w:w="1263" w:type="dxa"/>
            <w:shd w:val="clear" w:color="auto" w:fill="auto"/>
            <w:tcMar>
              <w:top w:w="80" w:type="dxa"/>
              <w:left w:w="80" w:type="dxa"/>
              <w:bottom w:w="80" w:type="dxa"/>
              <w:right w:w="80" w:type="dxa"/>
            </w:tcMar>
            <w:vAlign w:val="center"/>
          </w:tcPr>
          <w:p w14:paraId="1596438D">
            <w:pPr>
              <w:pStyle w:val="9"/>
              <w:rPr>
                <w:rFonts w:hint="eastAsia"/>
                <w:lang w:val="en-US" w:eastAsia="zh-CN"/>
              </w:rPr>
            </w:pPr>
            <w:r>
              <w:rPr>
                <w:rFonts w:hint="eastAsia"/>
                <w:lang w:val="en-US" w:eastAsia="zh-CN"/>
              </w:rPr>
              <w:t>8</w:t>
            </w:r>
          </w:p>
        </w:tc>
        <w:tc>
          <w:tcPr>
            <w:tcW w:w="2140" w:type="dxa"/>
            <w:shd w:val="clear" w:color="auto" w:fill="auto"/>
            <w:tcMar>
              <w:top w:w="80" w:type="dxa"/>
              <w:left w:w="80" w:type="dxa"/>
              <w:bottom w:w="80" w:type="dxa"/>
              <w:right w:w="80" w:type="dxa"/>
            </w:tcMar>
            <w:vAlign w:val="center"/>
          </w:tcPr>
          <w:p w14:paraId="58163670">
            <w:pPr>
              <w:pStyle w:val="9"/>
              <w:rPr>
                <w:rFonts w:hint="eastAsia"/>
                <w:lang w:val="zh-TW" w:eastAsia="zh-TW"/>
              </w:rPr>
            </w:pPr>
            <w:r>
              <w:rPr>
                <w:rFonts w:hint="eastAsia"/>
              </w:rPr>
              <w:t>紧急事件处理</w:t>
            </w:r>
          </w:p>
        </w:tc>
        <w:tc>
          <w:tcPr>
            <w:tcW w:w="1117" w:type="dxa"/>
            <w:shd w:val="clear" w:color="auto" w:fill="auto"/>
            <w:tcMar>
              <w:top w:w="80" w:type="dxa"/>
              <w:left w:w="80" w:type="dxa"/>
              <w:bottom w:w="80" w:type="dxa"/>
              <w:right w:w="80" w:type="dxa"/>
            </w:tcMar>
            <w:vAlign w:val="center"/>
          </w:tcPr>
          <w:p w14:paraId="015C0CC1">
            <w:pPr>
              <w:pStyle w:val="9"/>
              <w:rPr>
                <w:rFonts w:hint="eastAsia"/>
                <w:lang w:val="zh-TW" w:eastAsia="zh-TW"/>
              </w:rPr>
            </w:pPr>
            <w:r>
              <w:rPr>
                <w:rFonts w:hint="eastAsia"/>
                <w:lang w:val="zh-TW" w:eastAsia="zh-TW"/>
              </w:rPr>
              <w:t>不限次数</w:t>
            </w:r>
          </w:p>
        </w:tc>
        <w:tc>
          <w:tcPr>
            <w:tcW w:w="5270" w:type="dxa"/>
            <w:shd w:val="clear" w:color="auto" w:fill="auto"/>
            <w:tcMar>
              <w:top w:w="80" w:type="dxa"/>
              <w:left w:w="80" w:type="dxa"/>
              <w:bottom w:w="80" w:type="dxa"/>
              <w:right w:w="80" w:type="dxa"/>
            </w:tcMar>
            <w:vAlign w:val="center"/>
          </w:tcPr>
          <w:p w14:paraId="7796C57C">
            <w:pPr>
              <w:pStyle w:val="9"/>
              <w:rPr>
                <w:rFonts w:hint="eastAsia"/>
                <w:lang w:val="en-US" w:eastAsia="zh-CN"/>
              </w:rPr>
            </w:pPr>
            <w:r>
              <w:rPr>
                <w:rFonts w:hint="eastAsia"/>
                <w:lang w:val="en-US" w:eastAsia="zh-CN"/>
              </w:rPr>
              <w:t>指维护单位为医院网站处理紧急事件，保障网站正常运行。</w:t>
            </w:r>
          </w:p>
        </w:tc>
      </w:tr>
      <w:tr w14:paraId="5E4E2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jc w:val="center"/>
        </w:trPr>
        <w:tc>
          <w:tcPr>
            <w:tcW w:w="1263" w:type="dxa"/>
            <w:shd w:val="clear" w:color="auto" w:fill="auto"/>
            <w:tcMar>
              <w:top w:w="80" w:type="dxa"/>
              <w:left w:w="80" w:type="dxa"/>
              <w:bottom w:w="80" w:type="dxa"/>
              <w:right w:w="80" w:type="dxa"/>
            </w:tcMar>
            <w:vAlign w:val="center"/>
          </w:tcPr>
          <w:p w14:paraId="10CC1BEE">
            <w:pPr>
              <w:pStyle w:val="9"/>
              <w:rPr>
                <w:rFonts w:hint="eastAsia"/>
                <w:lang w:val="en-US" w:eastAsia="zh-CN"/>
              </w:rPr>
            </w:pPr>
            <w:r>
              <w:rPr>
                <w:rFonts w:hint="eastAsia"/>
                <w:lang w:val="en-US" w:eastAsia="zh-CN"/>
              </w:rPr>
              <w:t>9</w:t>
            </w:r>
          </w:p>
        </w:tc>
        <w:tc>
          <w:tcPr>
            <w:tcW w:w="2140" w:type="dxa"/>
            <w:shd w:val="clear" w:color="auto" w:fill="auto"/>
            <w:tcMar>
              <w:top w:w="80" w:type="dxa"/>
              <w:left w:w="80" w:type="dxa"/>
              <w:bottom w:w="80" w:type="dxa"/>
              <w:right w:w="80" w:type="dxa"/>
            </w:tcMar>
            <w:vAlign w:val="center"/>
          </w:tcPr>
          <w:p w14:paraId="72BBECDE">
            <w:pPr>
              <w:pStyle w:val="9"/>
              <w:rPr>
                <w:rFonts w:hint="eastAsia"/>
                <w:lang w:val="zh-TW" w:eastAsia="zh-TW"/>
              </w:rPr>
            </w:pPr>
            <w:r>
              <w:rPr>
                <w:rFonts w:hint="eastAsia"/>
              </w:rPr>
              <w:t>定期回访</w:t>
            </w:r>
          </w:p>
        </w:tc>
        <w:tc>
          <w:tcPr>
            <w:tcW w:w="1117" w:type="dxa"/>
            <w:shd w:val="clear" w:color="auto" w:fill="auto"/>
            <w:tcMar>
              <w:top w:w="80" w:type="dxa"/>
              <w:left w:w="80" w:type="dxa"/>
              <w:bottom w:w="80" w:type="dxa"/>
              <w:right w:w="80" w:type="dxa"/>
            </w:tcMar>
            <w:vAlign w:val="center"/>
          </w:tcPr>
          <w:p w14:paraId="0BA2D674">
            <w:pPr>
              <w:pStyle w:val="9"/>
              <w:rPr>
                <w:rFonts w:hint="eastAsia"/>
                <w:lang w:val="zh-TW" w:eastAsia="zh-TW"/>
              </w:rPr>
            </w:pPr>
            <w:r>
              <w:rPr>
                <w:rFonts w:hint="eastAsia"/>
                <w:lang w:val="zh-TW" w:eastAsia="zh-TW"/>
              </w:rPr>
              <w:t>不限次数</w:t>
            </w:r>
          </w:p>
        </w:tc>
        <w:tc>
          <w:tcPr>
            <w:tcW w:w="5270" w:type="dxa"/>
            <w:shd w:val="clear" w:color="auto" w:fill="auto"/>
            <w:tcMar>
              <w:top w:w="80" w:type="dxa"/>
              <w:left w:w="80" w:type="dxa"/>
              <w:bottom w:w="80" w:type="dxa"/>
              <w:right w:w="80" w:type="dxa"/>
            </w:tcMar>
            <w:vAlign w:val="center"/>
          </w:tcPr>
          <w:p w14:paraId="7C716FEA">
            <w:pPr>
              <w:pStyle w:val="9"/>
              <w:rPr>
                <w:rFonts w:hint="eastAsia"/>
                <w:lang w:val="en-US" w:eastAsia="zh-CN"/>
              </w:rPr>
            </w:pPr>
            <w:r>
              <w:rPr>
                <w:rFonts w:hint="eastAsia"/>
                <w:lang w:val="zh-TW" w:eastAsia="zh-TW"/>
              </w:rPr>
              <w:t>指</w:t>
            </w:r>
            <w:r>
              <w:rPr>
                <w:rFonts w:hint="eastAsia"/>
                <w:lang w:val="en-US" w:eastAsia="zh-CN"/>
              </w:rPr>
              <w:t>维护单位客服人员定期回访，提出建议为维护单位提高服务质量提供依据。</w:t>
            </w:r>
          </w:p>
        </w:tc>
      </w:tr>
      <w:tr w14:paraId="7E6D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jc w:val="center"/>
        </w:trPr>
        <w:tc>
          <w:tcPr>
            <w:tcW w:w="1263" w:type="dxa"/>
            <w:shd w:val="clear" w:color="auto" w:fill="auto"/>
            <w:tcMar>
              <w:top w:w="80" w:type="dxa"/>
              <w:left w:w="80" w:type="dxa"/>
              <w:bottom w:w="80" w:type="dxa"/>
              <w:right w:w="80" w:type="dxa"/>
            </w:tcMar>
            <w:vAlign w:val="center"/>
          </w:tcPr>
          <w:p w14:paraId="24B81073">
            <w:pPr>
              <w:pStyle w:val="9"/>
              <w:rPr>
                <w:rFonts w:hint="default"/>
                <w:lang w:val="en-US" w:eastAsia="zh-CN"/>
              </w:rPr>
            </w:pPr>
            <w:r>
              <w:rPr>
                <w:rFonts w:hint="eastAsia"/>
                <w:lang w:val="en-US" w:eastAsia="zh-CN"/>
              </w:rPr>
              <w:t>10</w:t>
            </w:r>
          </w:p>
        </w:tc>
        <w:tc>
          <w:tcPr>
            <w:tcW w:w="2140" w:type="dxa"/>
            <w:shd w:val="clear" w:color="auto" w:fill="auto"/>
            <w:tcMar>
              <w:top w:w="80" w:type="dxa"/>
              <w:left w:w="80" w:type="dxa"/>
              <w:bottom w:w="80" w:type="dxa"/>
              <w:right w:w="80" w:type="dxa"/>
            </w:tcMar>
            <w:vAlign w:val="center"/>
          </w:tcPr>
          <w:p w14:paraId="686D0B4F">
            <w:pPr>
              <w:pStyle w:val="9"/>
              <w:rPr>
                <w:rFonts w:hint="eastAsia"/>
                <w:lang w:val="zh-TW" w:eastAsia="zh-TW"/>
              </w:rPr>
            </w:pPr>
            <w:r>
              <w:rPr>
                <w:rFonts w:hint="eastAsia"/>
              </w:rPr>
              <w:t>满意度调查</w:t>
            </w:r>
          </w:p>
        </w:tc>
        <w:tc>
          <w:tcPr>
            <w:tcW w:w="1117" w:type="dxa"/>
            <w:shd w:val="clear" w:color="auto" w:fill="auto"/>
            <w:tcMar>
              <w:top w:w="80" w:type="dxa"/>
              <w:left w:w="80" w:type="dxa"/>
              <w:bottom w:w="80" w:type="dxa"/>
              <w:right w:w="80" w:type="dxa"/>
            </w:tcMar>
            <w:vAlign w:val="center"/>
          </w:tcPr>
          <w:p w14:paraId="4701FC49">
            <w:pPr>
              <w:pStyle w:val="9"/>
              <w:rPr>
                <w:rFonts w:hint="eastAsia"/>
                <w:lang w:val="zh-TW" w:eastAsia="zh-TW"/>
              </w:rPr>
            </w:pPr>
            <w:r>
              <w:rPr>
                <w:rFonts w:hint="eastAsia"/>
                <w:lang w:val="zh-TW" w:eastAsia="zh-TW"/>
              </w:rPr>
              <w:t>不限次数</w:t>
            </w:r>
          </w:p>
        </w:tc>
        <w:tc>
          <w:tcPr>
            <w:tcW w:w="5270" w:type="dxa"/>
            <w:shd w:val="clear" w:color="auto" w:fill="auto"/>
            <w:tcMar>
              <w:top w:w="80" w:type="dxa"/>
              <w:left w:w="80" w:type="dxa"/>
              <w:bottom w:w="80" w:type="dxa"/>
              <w:right w:w="80" w:type="dxa"/>
            </w:tcMar>
            <w:vAlign w:val="center"/>
          </w:tcPr>
          <w:p w14:paraId="2552F9F8">
            <w:pPr>
              <w:pStyle w:val="9"/>
              <w:rPr>
                <w:rFonts w:hint="eastAsia"/>
                <w:lang w:val="en-US" w:eastAsia="zh-TW"/>
              </w:rPr>
            </w:pPr>
            <w:r>
              <w:rPr>
                <w:rFonts w:hint="eastAsia"/>
                <w:lang w:val="zh-TW" w:eastAsia="zh-TW"/>
              </w:rPr>
              <w:t>指</w:t>
            </w:r>
            <w:r>
              <w:rPr>
                <w:rFonts w:hint="eastAsia"/>
                <w:lang w:val="en-US" w:eastAsia="zh-CN"/>
              </w:rPr>
              <w:t>维护单位定期进行满意度调查，为提高服务质量提供依据。</w:t>
            </w:r>
          </w:p>
        </w:tc>
      </w:tr>
      <w:tr w14:paraId="267CA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jc w:val="center"/>
        </w:trPr>
        <w:tc>
          <w:tcPr>
            <w:tcW w:w="1263" w:type="dxa"/>
            <w:shd w:val="clear" w:color="auto" w:fill="auto"/>
            <w:tcMar>
              <w:top w:w="80" w:type="dxa"/>
              <w:left w:w="80" w:type="dxa"/>
              <w:bottom w:w="80" w:type="dxa"/>
              <w:right w:w="80" w:type="dxa"/>
            </w:tcMar>
            <w:vAlign w:val="center"/>
          </w:tcPr>
          <w:p w14:paraId="07DCE15E">
            <w:pPr>
              <w:pStyle w:val="9"/>
              <w:rPr>
                <w:rFonts w:hint="default"/>
                <w:lang w:val="en-US" w:eastAsia="zh-CN"/>
              </w:rPr>
            </w:pPr>
            <w:r>
              <w:rPr>
                <w:rFonts w:hint="eastAsia"/>
                <w:lang w:val="en-US" w:eastAsia="zh-CN"/>
              </w:rPr>
              <w:t>11</w:t>
            </w:r>
          </w:p>
        </w:tc>
        <w:tc>
          <w:tcPr>
            <w:tcW w:w="2140" w:type="dxa"/>
            <w:shd w:val="clear" w:color="auto" w:fill="auto"/>
            <w:tcMar>
              <w:top w:w="80" w:type="dxa"/>
              <w:left w:w="80" w:type="dxa"/>
              <w:bottom w:w="80" w:type="dxa"/>
              <w:right w:w="80" w:type="dxa"/>
            </w:tcMar>
            <w:vAlign w:val="center"/>
          </w:tcPr>
          <w:p w14:paraId="300FA193">
            <w:pPr>
              <w:pStyle w:val="9"/>
              <w:rPr>
                <w:rFonts w:hint="default"/>
                <w:lang w:val="en-US" w:eastAsia="zh-CN"/>
              </w:rPr>
            </w:pPr>
            <w:r>
              <w:rPr>
                <w:rFonts w:hint="eastAsia"/>
                <w:lang w:val="en-US" w:eastAsia="zh-CN"/>
              </w:rPr>
              <w:t>SSL证书</w:t>
            </w:r>
          </w:p>
        </w:tc>
        <w:tc>
          <w:tcPr>
            <w:tcW w:w="1117" w:type="dxa"/>
            <w:shd w:val="clear" w:color="auto" w:fill="auto"/>
            <w:tcMar>
              <w:top w:w="80" w:type="dxa"/>
              <w:left w:w="80" w:type="dxa"/>
              <w:bottom w:w="80" w:type="dxa"/>
              <w:right w:w="80" w:type="dxa"/>
            </w:tcMar>
            <w:vAlign w:val="center"/>
          </w:tcPr>
          <w:p w14:paraId="4E7AFE8D">
            <w:pPr>
              <w:pStyle w:val="9"/>
              <w:rPr>
                <w:rFonts w:hint="default"/>
                <w:lang w:val="en-US" w:eastAsia="zh-CN"/>
              </w:rPr>
            </w:pPr>
            <w:r>
              <w:rPr>
                <w:rFonts w:hint="eastAsia"/>
                <w:lang w:val="en-US" w:eastAsia="zh-CN"/>
              </w:rPr>
              <w:t>1年</w:t>
            </w:r>
          </w:p>
        </w:tc>
        <w:tc>
          <w:tcPr>
            <w:tcW w:w="5270" w:type="dxa"/>
            <w:shd w:val="clear" w:color="auto" w:fill="auto"/>
            <w:tcMar>
              <w:top w:w="80" w:type="dxa"/>
              <w:left w:w="80" w:type="dxa"/>
              <w:bottom w:w="80" w:type="dxa"/>
              <w:right w:w="80" w:type="dxa"/>
            </w:tcMar>
            <w:vAlign w:val="center"/>
          </w:tcPr>
          <w:p w14:paraId="5CF55C1C">
            <w:pPr>
              <w:pStyle w:val="9"/>
              <w:rPr>
                <w:rFonts w:hint="default"/>
                <w:lang w:val="en-US" w:eastAsia="zh-CN"/>
              </w:rPr>
            </w:pPr>
            <w:r>
              <w:rPr>
                <w:rFonts w:hint="eastAsia"/>
                <w:lang w:val="en-US" w:eastAsia="zh-CN"/>
              </w:rPr>
              <w:t>网站安全SSL证书，配置之后使用HTTPS协议访问，保证网站传输数据正常。</w:t>
            </w:r>
          </w:p>
        </w:tc>
      </w:tr>
    </w:tbl>
    <w:p w14:paraId="46AD93C6">
      <w:pPr>
        <w:spacing w:line="360" w:lineRule="auto"/>
        <w:ind w:firstLine="420" w:firstLineChars="200"/>
        <w:rPr>
          <w:rFonts w:hint="eastAsia" w:asciiTheme="minorEastAsia" w:hAnsiTheme="minorEastAsia" w:eastAsiaTheme="minorEastAsia" w:cstheme="minorEastAsia"/>
          <w:b/>
          <w:kern w:val="2"/>
          <w:sz w:val="21"/>
          <w:szCs w:val="21"/>
          <w:lang w:val="en-US" w:eastAsia="zh-CN" w:bidi="ar-SA"/>
        </w:rPr>
      </w:pPr>
    </w:p>
    <w:p w14:paraId="75DC45E1">
      <w:pPr>
        <w:numPr>
          <w:ilvl w:val="0"/>
          <w:numId w:val="2"/>
        </w:numPr>
        <w:spacing w:line="360" w:lineRule="auto"/>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b/>
          <w:kern w:val="2"/>
          <w:sz w:val="21"/>
          <w:szCs w:val="21"/>
          <w:lang w:val="en-US" w:eastAsia="zh-CN" w:bidi="ar-SA"/>
        </w:rPr>
        <w:t>付款方式</w:t>
      </w:r>
      <w:r>
        <w:rPr>
          <w:rFonts w:hint="eastAsia" w:asciiTheme="minorEastAsia" w:hAnsiTheme="minorEastAsia" w:cstheme="minorEastAsia"/>
          <w:sz w:val="21"/>
          <w:szCs w:val="21"/>
          <w:lang w:val="en-US" w:eastAsia="zh-CN"/>
        </w:rPr>
        <w:br w:type="textWrapping"/>
      </w:r>
      <w:r>
        <w:rPr>
          <w:rFonts w:hint="eastAsia" w:asciiTheme="minorEastAsia" w:hAnsiTheme="minorEastAsia" w:cstheme="minorEastAsia"/>
          <w:sz w:val="21"/>
          <w:szCs w:val="21"/>
          <w:lang w:val="en-US" w:eastAsia="zh-CN"/>
        </w:rPr>
        <w:t xml:space="preserve">    签订合同后，成交供应商出具等额有效发票30个工作日内</w:t>
      </w:r>
      <w:bookmarkStart w:id="0" w:name="_GoBack"/>
      <w:bookmarkEnd w:id="0"/>
      <w:r>
        <w:rPr>
          <w:rFonts w:hint="eastAsia" w:asciiTheme="minorEastAsia" w:hAnsiTheme="minorEastAsia" w:cstheme="minorEastAsia"/>
          <w:sz w:val="21"/>
          <w:szCs w:val="21"/>
          <w:lang w:val="en-US" w:eastAsia="zh-CN"/>
        </w:rPr>
        <w:t>支付合同全额。</w:t>
      </w:r>
    </w:p>
    <w:p w14:paraId="47B7B043">
      <w:pPr>
        <w:numPr>
          <w:ilvl w:val="0"/>
          <w:numId w:val="0"/>
        </w:numPr>
        <w:spacing w:line="360" w:lineRule="auto"/>
        <w:ind w:firstLine="420" w:firstLineChars="200"/>
        <w:rPr>
          <w:rFonts w:hint="default" w:asciiTheme="minorEastAsia" w:hAnsiTheme="minorEastAsia" w:eastAsiaTheme="minorEastAsia" w:cstheme="minorEastAsia"/>
          <w:sz w:val="21"/>
          <w:szCs w:val="21"/>
          <w:lang w:val="en-US" w:eastAsia="zh-CN"/>
        </w:rPr>
      </w:pPr>
    </w:p>
    <w:p w14:paraId="700F8EDB">
      <w:pPr>
        <w:pStyle w:val="4"/>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3</w:t>
      </w:r>
      <w:r>
        <w:rPr>
          <w:rFonts w:hint="eastAsia" w:asciiTheme="minorEastAsia" w:hAnsiTheme="minorEastAsia" w:eastAsiaTheme="minorEastAsia" w:cstheme="minorEastAsia"/>
          <w:b/>
          <w:sz w:val="21"/>
          <w:szCs w:val="21"/>
          <w:lang w:val="en-US" w:eastAsia="zh-CN"/>
        </w:rPr>
        <w:t>、报价要求</w:t>
      </w:r>
    </w:p>
    <w:p w14:paraId="5EF4F738">
      <w:pPr>
        <w:pStyle w:val="9"/>
        <w:rPr>
          <w:rFonts w:ascii="微软雅黑" w:hAnsi="微软雅黑" w:eastAsia="微软雅黑"/>
        </w:rPr>
      </w:pPr>
      <w:r>
        <w:rPr>
          <w:rFonts w:hint="eastAsia"/>
        </w:rPr>
        <w:t>报价供应商必须按要求完整填写相关附表，并签字盖章。</w:t>
      </w:r>
    </w:p>
    <w:p w14:paraId="1F29FFBF">
      <w:pPr>
        <w:pStyle w:val="9"/>
        <w:rPr>
          <w:rFonts w:ascii="微软雅黑" w:hAnsi="微软雅黑" w:eastAsia="微软雅黑"/>
        </w:rPr>
      </w:pPr>
      <w:r>
        <w:rPr>
          <w:rFonts w:hint="eastAsia"/>
        </w:rPr>
        <w:t>备注：</w:t>
      </w:r>
    </w:p>
    <w:p w14:paraId="6F502451">
      <w:pPr>
        <w:pStyle w:val="9"/>
        <w:rPr>
          <w:rFonts w:ascii="微软雅黑" w:hAnsi="微软雅黑" w:eastAsia="微软雅黑"/>
        </w:rPr>
      </w:pPr>
      <w:r>
        <w:rPr>
          <w:rFonts w:hint="eastAsia"/>
        </w:rPr>
        <w:t>1、该报价文件要求一正一副，密封递交。</w:t>
      </w:r>
    </w:p>
    <w:p w14:paraId="3F73B465">
      <w:pPr>
        <w:pStyle w:val="9"/>
        <w:rPr>
          <w:rFonts w:ascii="微软雅黑" w:hAnsi="微软雅黑" w:eastAsia="微软雅黑"/>
        </w:rPr>
      </w:pPr>
      <w:r>
        <w:rPr>
          <w:rFonts w:hint="eastAsia"/>
        </w:rPr>
        <w:t>2、询价文件正本与副本可以单独密封包装，也可以所有询价文件密封包装在一个密封袋内。密封袋的封口处应粘贴处理。</w:t>
      </w:r>
    </w:p>
    <w:p w14:paraId="366E6DC4">
      <w:pPr>
        <w:pStyle w:val="9"/>
        <w:rPr>
          <w:rFonts w:ascii="微软雅黑" w:hAnsi="微软雅黑" w:eastAsia="微软雅黑"/>
        </w:rPr>
      </w:pPr>
      <w:r>
        <w:rPr>
          <w:rFonts w:hint="eastAsia"/>
        </w:rPr>
        <w:t>3、密封外包装加盖供应商印章。</w:t>
      </w:r>
    </w:p>
    <w:p w14:paraId="0D88FDC3">
      <w:pPr>
        <w:pStyle w:val="9"/>
        <w:rPr>
          <w:rFonts w:ascii="微软雅黑" w:hAnsi="微软雅黑" w:eastAsia="微软雅黑"/>
        </w:rPr>
      </w:pPr>
      <w:r>
        <w:rPr>
          <w:rFonts w:hint="eastAsia"/>
        </w:rPr>
        <w:t>4、如果未按要求密封和标记，采购人对误投或提前启封概不负责。</w:t>
      </w:r>
    </w:p>
    <w:p w14:paraId="4EA00816">
      <w:pPr>
        <w:pStyle w:val="9"/>
      </w:pPr>
      <w:r>
        <w:rPr>
          <w:rFonts w:hint="eastAsia"/>
        </w:rPr>
        <w:t>5、★供应商必须根据采购项目的技术参数按顺序逐条响应，佐证材料标注页码，否则可作废处理。</w:t>
      </w:r>
      <w:r>
        <w:t xml:space="preserve">        </w:t>
      </w:r>
    </w:p>
    <w:p w14:paraId="0BBF9795">
      <w:pPr>
        <w:pStyle w:val="4"/>
        <w:jc w:val="both"/>
        <w:rPr>
          <w:rFonts w:ascii="Times New Roman" w:hAnsi="Times New Roman" w:cs="Times New Roman"/>
          <w:bCs/>
          <w:szCs w:val="28"/>
        </w:rPr>
      </w:pPr>
    </w:p>
    <w:p w14:paraId="3F626869">
      <w:pPr>
        <w:pStyle w:val="9"/>
        <w:rPr>
          <w:rFonts w:ascii="微软雅黑" w:hAnsi="微软雅黑" w:eastAsia="微软雅黑"/>
        </w:rPr>
      </w:pPr>
    </w:p>
    <w:p w14:paraId="53D21D67">
      <w:pPr>
        <w:pStyle w:val="9"/>
        <w:rPr>
          <w:rFonts w:ascii="微软雅黑" w:hAnsi="微软雅黑" w:eastAsia="微软雅黑"/>
        </w:rPr>
      </w:pPr>
    </w:p>
    <w:p w14:paraId="3E48752C">
      <w:pPr>
        <w:pStyle w:val="9"/>
        <w:rPr>
          <w:rFonts w:ascii="微软雅黑" w:hAnsi="微软雅黑" w:eastAsia="微软雅黑"/>
        </w:rPr>
      </w:pPr>
    </w:p>
    <w:p w14:paraId="3F0AD8CF">
      <w:pPr>
        <w:pStyle w:val="9"/>
        <w:rPr>
          <w:rFonts w:ascii="微软雅黑" w:hAnsi="微软雅黑" w:eastAsia="微软雅黑"/>
        </w:rPr>
      </w:pPr>
    </w:p>
    <w:p w14:paraId="08787CD7">
      <w:pPr>
        <w:pStyle w:val="9"/>
        <w:rPr>
          <w:rFonts w:ascii="微软雅黑" w:hAnsi="微软雅黑" w:eastAsia="微软雅黑"/>
        </w:rPr>
      </w:pPr>
    </w:p>
    <w:p w14:paraId="31113CED">
      <w:pPr>
        <w:pStyle w:val="9"/>
        <w:rPr>
          <w:rFonts w:ascii="微软雅黑" w:hAnsi="微软雅黑" w:eastAsia="微软雅黑"/>
        </w:rPr>
      </w:pPr>
    </w:p>
    <w:p w14:paraId="7A357160">
      <w:pPr>
        <w:rPr>
          <w:rFonts w:hint="eastAsia" w:asciiTheme="minorEastAsia" w:hAnsiTheme="minorEastAsia" w:eastAsiaTheme="minorEastAsia" w:cstheme="minorEastAsia"/>
          <w:sz w:val="21"/>
          <w:szCs w:val="21"/>
          <w:lang w:eastAsia="zh-CN"/>
        </w:rPr>
      </w:pP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中山市古镇人民医院网站年度维护项目采购项目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1312;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60288;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0915D244">
      <w:pPr>
        <w:jc w:val="center"/>
        <w:rPr>
          <w:rFonts w:hint="eastAsia" w:asciiTheme="minorEastAsia" w:hAnsiTheme="minorEastAsia" w:eastAsiaTheme="minorEastAsia" w:cstheme="minorEastAsia"/>
          <w:b/>
          <w:bCs/>
          <w:sz w:val="32"/>
          <w:szCs w:val="32"/>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2336;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3360;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1B16642E">
      <w:pPr>
        <w:rPr>
          <w:rFonts w:hint="eastAsia" w:asciiTheme="minorEastAsia" w:hAnsiTheme="minorEastAsia" w:eastAsiaTheme="minorEastAsia" w:cstheme="minorEastAsia"/>
          <w:sz w:val="21"/>
          <w:szCs w:val="21"/>
          <w:lang w:eastAsia="zh-CN"/>
        </w:rPr>
      </w:pPr>
    </w:p>
    <w:p w14:paraId="79D760AF">
      <w:pPr>
        <w:rPr>
          <w:rFonts w:hint="eastAsia" w:asciiTheme="minorEastAsia" w:hAnsiTheme="minorEastAsia" w:eastAsiaTheme="minorEastAsia" w:cstheme="minorEastAsia"/>
          <w:sz w:val="21"/>
          <w:szCs w:val="21"/>
          <w:lang w:eastAsia="zh-CN"/>
        </w:rPr>
      </w:pPr>
    </w:p>
    <w:p w14:paraId="5E0DA9D7">
      <w:pPr>
        <w:jc w:val="center"/>
        <w:rPr>
          <w:rFonts w:hint="eastAsia" w:asciiTheme="minorEastAsia" w:hAnsiTheme="minorEastAsia" w:eastAsiaTheme="minorEastAsia" w:cstheme="minorEastAsia"/>
          <w:b/>
          <w:bCs/>
          <w:sz w:val="32"/>
          <w:szCs w:val="32"/>
          <w:lang w:eastAsia="zh-CN"/>
        </w:rPr>
      </w:pPr>
    </w:p>
    <w:p w14:paraId="5B34013A">
      <w:pPr>
        <w:jc w:val="center"/>
        <w:rPr>
          <w:rFonts w:hint="eastAsia" w:asciiTheme="minorEastAsia" w:hAnsiTheme="minorEastAsia" w:eastAsiaTheme="minorEastAsia" w:cstheme="minorEastAsia"/>
          <w:b/>
          <w:bCs/>
          <w:sz w:val="32"/>
          <w:szCs w:val="32"/>
          <w:lang w:eastAsia="zh-CN"/>
        </w:rPr>
      </w:pPr>
    </w:p>
    <w:p w14:paraId="36C23E5C">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表4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w:t>
      </w:r>
      <w:r>
        <w:rPr>
          <w:rFonts w:hint="eastAsia" w:ascii="宋体" w:hAnsi="宋体" w:cs="Arial"/>
          <w:szCs w:val="21"/>
          <w:lang w:eastAsia="zh-CN"/>
        </w:rPr>
        <w:t>供应商</w:t>
      </w:r>
      <w:r>
        <w:rPr>
          <w:rFonts w:hint="eastAsia" w:ascii="宋体" w:hAnsi="宋体" w:cs="Arial"/>
          <w:szCs w:val="21"/>
        </w:rPr>
        <w:t>：元（人民币）</w:t>
      </w:r>
    </w:p>
    <w:tbl>
      <w:tblPr>
        <w:tblStyle w:val="10"/>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520"/>
        <w:gridCol w:w="1815"/>
        <w:gridCol w:w="1725"/>
        <w:gridCol w:w="1410"/>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092"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520" w:type="dxa"/>
            <w:tcBorders>
              <w:top w:val="double" w:color="auto" w:sz="4" w:space="0"/>
              <w:bottom w:val="single" w:color="auto" w:sz="6" w:space="0"/>
            </w:tcBorders>
            <w:shd w:val="clear" w:color="auto" w:fill="D9D9D9"/>
            <w:noWrap w:val="0"/>
            <w:vAlign w:val="center"/>
          </w:tcPr>
          <w:p w14:paraId="341E280E">
            <w:pPr>
              <w:pStyle w:val="33"/>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81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72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410"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tcBorders>
              <w:top w:val="single" w:color="auto" w:sz="6" w:space="0"/>
            </w:tcBorders>
            <w:noWrap w:val="0"/>
            <w:vAlign w:val="center"/>
          </w:tcPr>
          <w:p w14:paraId="5D4761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520" w:type="dxa"/>
            <w:tcBorders>
              <w:top w:val="single" w:color="auto" w:sz="6" w:space="0"/>
            </w:tcBorders>
            <w:noWrap w:val="0"/>
            <w:vAlign w:val="center"/>
          </w:tcPr>
          <w:p w14:paraId="6BD46350">
            <w:pPr>
              <w:spacing w:line="360" w:lineRule="auto"/>
              <w:rPr>
                <w:rFonts w:hint="eastAsia" w:ascii="宋体" w:hAnsi="宋体" w:cs="Arial"/>
                <w:szCs w:val="21"/>
              </w:rPr>
            </w:pPr>
          </w:p>
        </w:tc>
        <w:tc>
          <w:tcPr>
            <w:tcW w:w="181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72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410"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1F0FCC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520" w:type="dxa"/>
            <w:noWrap w:val="0"/>
            <w:vAlign w:val="center"/>
          </w:tcPr>
          <w:p w14:paraId="0F6E5B78">
            <w:pPr>
              <w:spacing w:line="360" w:lineRule="auto"/>
              <w:rPr>
                <w:rFonts w:hint="eastAsia" w:ascii="宋体" w:hAnsi="宋体" w:cs="Arial"/>
                <w:szCs w:val="21"/>
              </w:rPr>
            </w:pPr>
          </w:p>
        </w:tc>
        <w:tc>
          <w:tcPr>
            <w:tcW w:w="1815" w:type="dxa"/>
            <w:noWrap w:val="0"/>
            <w:vAlign w:val="center"/>
          </w:tcPr>
          <w:p w14:paraId="14D50B2B">
            <w:pPr>
              <w:adjustRightInd w:val="0"/>
              <w:snapToGrid w:val="0"/>
              <w:spacing w:line="360" w:lineRule="auto"/>
              <w:rPr>
                <w:rFonts w:hint="eastAsia" w:ascii="宋体" w:hAnsi="宋体"/>
                <w:szCs w:val="21"/>
              </w:rPr>
            </w:pPr>
          </w:p>
        </w:tc>
        <w:tc>
          <w:tcPr>
            <w:tcW w:w="1725" w:type="dxa"/>
            <w:noWrap w:val="0"/>
            <w:vAlign w:val="center"/>
          </w:tcPr>
          <w:p w14:paraId="375CDA33">
            <w:pPr>
              <w:adjustRightInd w:val="0"/>
              <w:snapToGrid w:val="0"/>
              <w:spacing w:line="360" w:lineRule="auto"/>
              <w:rPr>
                <w:rFonts w:hint="eastAsia" w:ascii="宋体" w:hAnsi="宋体"/>
                <w:szCs w:val="21"/>
              </w:rPr>
            </w:pPr>
          </w:p>
        </w:tc>
        <w:tc>
          <w:tcPr>
            <w:tcW w:w="1410"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0FD545D0">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p>
        </w:tc>
        <w:tc>
          <w:tcPr>
            <w:tcW w:w="2520" w:type="dxa"/>
            <w:noWrap w:val="0"/>
            <w:vAlign w:val="center"/>
          </w:tcPr>
          <w:p w14:paraId="1F6B6AD3">
            <w:pPr>
              <w:spacing w:line="360" w:lineRule="auto"/>
              <w:rPr>
                <w:rFonts w:hint="eastAsia" w:ascii="宋体" w:hAnsi="宋体" w:cs="Arial"/>
                <w:szCs w:val="21"/>
              </w:rPr>
            </w:pPr>
          </w:p>
        </w:tc>
        <w:tc>
          <w:tcPr>
            <w:tcW w:w="1815" w:type="dxa"/>
            <w:noWrap w:val="0"/>
            <w:vAlign w:val="center"/>
          </w:tcPr>
          <w:p w14:paraId="660F57F2">
            <w:pPr>
              <w:adjustRightInd w:val="0"/>
              <w:snapToGrid w:val="0"/>
              <w:spacing w:line="360" w:lineRule="auto"/>
              <w:rPr>
                <w:rFonts w:hint="eastAsia" w:ascii="宋体" w:hAnsi="宋体"/>
                <w:szCs w:val="21"/>
              </w:rPr>
            </w:pPr>
          </w:p>
        </w:tc>
        <w:tc>
          <w:tcPr>
            <w:tcW w:w="1725" w:type="dxa"/>
            <w:noWrap w:val="0"/>
            <w:vAlign w:val="center"/>
          </w:tcPr>
          <w:p w14:paraId="0CCDB6A7">
            <w:pPr>
              <w:adjustRightInd w:val="0"/>
              <w:snapToGrid w:val="0"/>
              <w:spacing w:line="360" w:lineRule="auto"/>
              <w:rPr>
                <w:rFonts w:hint="eastAsia" w:ascii="宋体" w:hAnsi="宋体"/>
                <w:szCs w:val="21"/>
              </w:rPr>
            </w:pPr>
          </w:p>
        </w:tc>
        <w:tc>
          <w:tcPr>
            <w:tcW w:w="1410"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092"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47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6"/>
        <w:numPr>
          <w:ilvl w:val="0"/>
          <w:numId w:val="3"/>
        </w:numPr>
        <w:snapToGrid w:val="0"/>
        <w:spacing w:line="360" w:lineRule="auto"/>
        <w:ind w:left="315" w:leftChars="0" w:right="120" w:rightChars="57" w:hanging="315" w:firstLineChars="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6"/>
        <w:numPr>
          <w:ilvl w:val="0"/>
          <w:numId w:val="3"/>
        </w:numPr>
        <w:snapToGrid w:val="0"/>
        <w:spacing w:line="360" w:lineRule="auto"/>
        <w:ind w:left="316" w:leftChars="0" w:right="120" w:rightChars="57" w:hanging="316" w:firstLineChars="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56455D08">
      <w:pPr>
        <w:rPr>
          <w:rFonts w:hint="eastAsia" w:asciiTheme="minorEastAsia" w:hAnsiTheme="minorEastAsia" w:eastAsiaTheme="minorEastAsia" w:cstheme="minorEastAsia"/>
          <w:sz w:val="21"/>
          <w:szCs w:val="21"/>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6D95EC34">
      <w:pPr>
        <w:pStyle w:val="9"/>
        <w:rPr>
          <w:rFonts w:ascii="微软雅黑" w:hAnsi="微软雅黑" w:eastAsia="微软雅黑"/>
        </w:rPr>
      </w:pPr>
      <w:r>
        <w:rPr>
          <w:rFonts w:hint="eastAsia" w:asciiTheme="minorEastAsia" w:hAnsiTheme="minorEastAsia" w:eastAsiaTheme="minorEastAsia" w:cstheme="minorEastAsia"/>
          <w:sz w:val="21"/>
          <w:szCs w:val="21"/>
          <w:lang w:eastAsia="zh-CN"/>
        </w:rPr>
        <w:t>日 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DEB9292-523A-4A5B-A6EA-BB712B7D24C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6B54387-ADD3-40FF-9417-11CB279BAB7F}"/>
  </w:font>
  <w:font w:name="隶书">
    <w:altName w:val="微软雅黑"/>
    <w:panose1 w:val="0201050906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3" w:fontKey="{EDCBC577-843D-47C9-89FC-085D8C617511}"/>
  </w:font>
  <w:font w:name="汉仪中黑简">
    <w:panose1 w:val="02010600000101010101"/>
    <w:charset w:val="86"/>
    <w:family w:val="auto"/>
    <w:pitch w:val="default"/>
    <w:sig w:usb0="00000001" w:usb1="080E0800" w:usb2="00000002" w:usb3="00000000" w:csb0="00040000" w:csb1="00000000"/>
    <w:embedRegular r:id="rId4" w:fontKey="{AA013A75-43C5-4823-8114-929F4CCD2A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45E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0AFB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40AFB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EAC43"/>
    <w:multiLevelType w:val="singleLevel"/>
    <w:tmpl w:val="E6DEAC43"/>
    <w:lvl w:ilvl="0" w:tentative="0">
      <w:start w:val="2"/>
      <w:numFmt w:val="decimal"/>
      <w:suff w:val="nothing"/>
      <w:lvlText w:val="%1、"/>
      <w:lvlJc w:val="left"/>
    </w:lvl>
  </w:abstractNum>
  <w:abstractNum w:abstractNumId="1">
    <w:nsid w:val="FCF8E8A8"/>
    <w:multiLevelType w:val="multilevel"/>
    <w:tmpl w:val="FCF8E8A8"/>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AFEB178"/>
    <w:multiLevelType w:val="singleLevel"/>
    <w:tmpl w:val="5AFEB178"/>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NzUyNDIxZTY3YmUwZjAxMGM0ZjhjNDRhMDMzMjIifQ=="/>
  </w:docVars>
  <w:rsids>
    <w:rsidRoot w:val="002C1EB5"/>
    <w:rsid w:val="000134B6"/>
    <w:rsid w:val="000B1287"/>
    <w:rsid w:val="000D2793"/>
    <w:rsid w:val="00242EC6"/>
    <w:rsid w:val="00243038"/>
    <w:rsid w:val="002904BB"/>
    <w:rsid w:val="002C1EB5"/>
    <w:rsid w:val="00300379"/>
    <w:rsid w:val="00312EFC"/>
    <w:rsid w:val="00351E2D"/>
    <w:rsid w:val="003A6E17"/>
    <w:rsid w:val="003B7586"/>
    <w:rsid w:val="00454559"/>
    <w:rsid w:val="00505BA6"/>
    <w:rsid w:val="005757E7"/>
    <w:rsid w:val="00593142"/>
    <w:rsid w:val="0063377E"/>
    <w:rsid w:val="0063416A"/>
    <w:rsid w:val="006F214A"/>
    <w:rsid w:val="00720DB7"/>
    <w:rsid w:val="007B02A6"/>
    <w:rsid w:val="007D5F57"/>
    <w:rsid w:val="00823789"/>
    <w:rsid w:val="00910BBB"/>
    <w:rsid w:val="00986912"/>
    <w:rsid w:val="009D1A03"/>
    <w:rsid w:val="009E71B9"/>
    <w:rsid w:val="00A61092"/>
    <w:rsid w:val="00A77D14"/>
    <w:rsid w:val="00D12AD2"/>
    <w:rsid w:val="00DA6160"/>
    <w:rsid w:val="00E76AB3"/>
    <w:rsid w:val="00FF3A11"/>
    <w:rsid w:val="096343C5"/>
    <w:rsid w:val="0AF74548"/>
    <w:rsid w:val="13872B27"/>
    <w:rsid w:val="13A252B3"/>
    <w:rsid w:val="151439D2"/>
    <w:rsid w:val="1600573D"/>
    <w:rsid w:val="1688195D"/>
    <w:rsid w:val="17DE1280"/>
    <w:rsid w:val="1A4F2543"/>
    <w:rsid w:val="1FF468DA"/>
    <w:rsid w:val="216923C7"/>
    <w:rsid w:val="2AD92954"/>
    <w:rsid w:val="2F983443"/>
    <w:rsid w:val="322D2222"/>
    <w:rsid w:val="32AE2918"/>
    <w:rsid w:val="32B91648"/>
    <w:rsid w:val="3A900623"/>
    <w:rsid w:val="3D98059B"/>
    <w:rsid w:val="40037848"/>
    <w:rsid w:val="4012471B"/>
    <w:rsid w:val="48E829AC"/>
    <w:rsid w:val="4C7664D1"/>
    <w:rsid w:val="4E110ACB"/>
    <w:rsid w:val="4F84695F"/>
    <w:rsid w:val="52154D37"/>
    <w:rsid w:val="5669507B"/>
    <w:rsid w:val="5EA63358"/>
    <w:rsid w:val="640A5DBF"/>
    <w:rsid w:val="64EA5182"/>
    <w:rsid w:val="6A010552"/>
    <w:rsid w:val="6EED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Plain Text"/>
    <w:basedOn w:val="1"/>
    <w:autoRedefine/>
    <w:qFormat/>
    <w:uiPriority w:val="0"/>
    <w:rPr>
      <w:rFonts w:ascii="宋体" w:hAnsi="Courier New"/>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after="300" w:line="480" w:lineRule="atLeast"/>
      <w:jc w:val="left"/>
    </w:pPr>
    <w:rPr>
      <w:rFonts w:ascii="宋体" w:hAnsi="宋体" w:eastAsia="宋体" w:cs="宋体"/>
      <w:color w:val="333333"/>
      <w:kern w:val="0"/>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font51"/>
    <w:basedOn w:val="12"/>
    <w:autoRedefine/>
    <w:qFormat/>
    <w:uiPriority w:val="0"/>
    <w:rPr>
      <w:rFonts w:ascii="宋体" w:hAnsi="宋体" w:eastAsia="宋体" w:cs="宋体"/>
      <w:b/>
      <w:bCs/>
      <w:color w:val="000000"/>
      <w:sz w:val="16"/>
      <w:szCs w:val="16"/>
      <w:u w:val="none"/>
    </w:rPr>
  </w:style>
  <w:style w:type="character" w:customStyle="1" w:styleId="18">
    <w:name w:val="font41"/>
    <w:basedOn w:val="12"/>
    <w:autoRedefine/>
    <w:qFormat/>
    <w:uiPriority w:val="0"/>
    <w:rPr>
      <w:rFonts w:ascii="宋体" w:hAnsi="宋体" w:eastAsia="宋体" w:cs="宋体"/>
      <w:color w:val="000000"/>
      <w:sz w:val="16"/>
      <w:szCs w:val="16"/>
      <w:u w:val="none"/>
    </w:rPr>
  </w:style>
  <w:style w:type="character" w:customStyle="1" w:styleId="19">
    <w:name w:val="font21"/>
    <w:basedOn w:val="12"/>
    <w:autoRedefine/>
    <w:qFormat/>
    <w:uiPriority w:val="0"/>
    <w:rPr>
      <w:rFonts w:ascii="宋体" w:hAnsi="宋体" w:eastAsia="宋体" w:cs="宋体"/>
      <w:color w:val="000000"/>
      <w:sz w:val="8"/>
      <w:szCs w:val="8"/>
      <w:u w:val="none"/>
    </w:rPr>
  </w:style>
  <w:style w:type="character" w:customStyle="1" w:styleId="20">
    <w:name w:val="font61"/>
    <w:basedOn w:val="12"/>
    <w:autoRedefine/>
    <w:qFormat/>
    <w:uiPriority w:val="0"/>
    <w:rPr>
      <w:rFonts w:ascii="宋体" w:hAnsi="宋体" w:eastAsia="宋体" w:cs="宋体"/>
      <w:b/>
      <w:bCs/>
      <w:color w:val="000000"/>
      <w:sz w:val="10"/>
      <w:szCs w:val="10"/>
      <w:u w:val="none"/>
    </w:rPr>
  </w:style>
  <w:style w:type="character" w:customStyle="1" w:styleId="21">
    <w:name w:val="font71"/>
    <w:basedOn w:val="12"/>
    <w:autoRedefine/>
    <w:qFormat/>
    <w:uiPriority w:val="0"/>
    <w:rPr>
      <w:rFonts w:ascii="黑体" w:hAnsi="宋体" w:eastAsia="黑体" w:cs="黑体"/>
      <w:b/>
      <w:bCs/>
      <w:color w:val="000000"/>
      <w:sz w:val="12"/>
      <w:szCs w:val="12"/>
      <w:u w:val="none"/>
    </w:rPr>
  </w:style>
  <w:style w:type="character" w:customStyle="1" w:styleId="22">
    <w:name w:val="font31"/>
    <w:basedOn w:val="12"/>
    <w:autoRedefine/>
    <w:qFormat/>
    <w:uiPriority w:val="0"/>
    <w:rPr>
      <w:rFonts w:ascii="宋体" w:hAnsi="宋体" w:eastAsia="宋体" w:cs="宋体"/>
      <w:color w:val="000000"/>
      <w:sz w:val="8"/>
      <w:szCs w:val="8"/>
      <w:u w:val="none"/>
    </w:rPr>
  </w:style>
  <w:style w:type="character" w:customStyle="1" w:styleId="23">
    <w:name w:val="font81"/>
    <w:basedOn w:val="12"/>
    <w:autoRedefine/>
    <w:qFormat/>
    <w:uiPriority w:val="0"/>
    <w:rPr>
      <w:rFonts w:hint="default" w:ascii="Arial" w:hAnsi="Arial" w:cs="Arial"/>
      <w:color w:val="000000"/>
      <w:sz w:val="7"/>
      <w:szCs w:val="7"/>
      <w:u w:val="none"/>
    </w:rPr>
  </w:style>
  <w:style w:type="character" w:customStyle="1" w:styleId="24">
    <w:name w:val="font91"/>
    <w:basedOn w:val="12"/>
    <w:autoRedefine/>
    <w:qFormat/>
    <w:uiPriority w:val="0"/>
    <w:rPr>
      <w:rFonts w:ascii="隶书" w:hAnsi="隶书" w:eastAsia="隶书" w:cs="隶书"/>
      <w:color w:val="000000"/>
      <w:sz w:val="8"/>
      <w:szCs w:val="8"/>
      <w:u w:val="none"/>
    </w:rPr>
  </w:style>
  <w:style w:type="character" w:customStyle="1" w:styleId="25">
    <w:name w:val="font101"/>
    <w:basedOn w:val="12"/>
    <w:autoRedefine/>
    <w:qFormat/>
    <w:uiPriority w:val="0"/>
    <w:rPr>
      <w:rFonts w:hint="default" w:ascii="Arial" w:hAnsi="Arial" w:cs="Arial"/>
      <w:color w:val="000000"/>
      <w:sz w:val="8"/>
      <w:szCs w:val="8"/>
      <w:u w:val="none"/>
    </w:rPr>
  </w:style>
  <w:style w:type="character" w:customStyle="1" w:styleId="26">
    <w:name w:val="font112"/>
    <w:basedOn w:val="12"/>
    <w:autoRedefine/>
    <w:qFormat/>
    <w:uiPriority w:val="0"/>
    <w:rPr>
      <w:rFonts w:ascii="宋体" w:hAnsi="宋体" w:eastAsia="宋体" w:cs="宋体"/>
      <w:color w:val="533A37"/>
      <w:sz w:val="8"/>
      <w:szCs w:val="8"/>
      <w:u w:val="none"/>
    </w:rPr>
  </w:style>
  <w:style w:type="character" w:customStyle="1" w:styleId="27">
    <w:name w:val="font121"/>
    <w:basedOn w:val="12"/>
    <w:autoRedefine/>
    <w:qFormat/>
    <w:uiPriority w:val="0"/>
    <w:rPr>
      <w:rFonts w:hint="default" w:ascii="Arial" w:hAnsi="Arial" w:cs="Arial"/>
      <w:color w:val="000000"/>
      <w:sz w:val="12"/>
      <w:szCs w:val="12"/>
      <w:u w:val="none"/>
    </w:rPr>
  </w:style>
  <w:style w:type="character" w:customStyle="1" w:styleId="28">
    <w:name w:val="font131"/>
    <w:basedOn w:val="12"/>
    <w:autoRedefine/>
    <w:qFormat/>
    <w:uiPriority w:val="0"/>
    <w:rPr>
      <w:rFonts w:ascii="宋体" w:hAnsi="宋体" w:eastAsia="宋体" w:cs="宋体"/>
      <w:color w:val="000000"/>
      <w:sz w:val="12"/>
      <w:szCs w:val="12"/>
      <w:u w:val="none"/>
    </w:rPr>
  </w:style>
  <w:style w:type="character" w:customStyle="1" w:styleId="29">
    <w:name w:val="font141"/>
    <w:basedOn w:val="12"/>
    <w:autoRedefine/>
    <w:qFormat/>
    <w:uiPriority w:val="0"/>
    <w:rPr>
      <w:rFonts w:ascii="宋体" w:hAnsi="宋体" w:eastAsia="宋体" w:cs="宋体"/>
      <w:color w:val="765E36"/>
      <w:sz w:val="8"/>
      <w:szCs w:val="8"/>
      <w:u w:val="none"/>
    </w:rPr>
  </w:style>
  <w:style w:type="character" w:customStyle="1" w:styleId="30">
    <w:name w:val="font151"/>
    <w:basedOn w:val="12"/>
    <w:autoRedefine/>
    <w:qFormat/>
    <w:uiPriority w:val="0"/>
    <w:rPr>
      <w:rFonts w:hint="default" w:ascii="Times New Roman" w:hAnsi="Times New Roman" w:cs="Times New Roman"/>
      <w:b/>
      <w:bCs/>
      <w:color w:val="000000"/>
      <w:sz w:val="12"/>
      <w:szCs w:val="12"/>
      <w:u w:val="none"/>
    </w:rPr>
  </w:style>
  <w:style w:type="character" w:customStyle="1" w:styleId="31">
    <w:name w:val="font11"/>
    <w:basedOn w:val="12"/>
    <w:autoRedefine/>
    <w:qFormat/>
    <w:uiPriority w:val="0"/>
    <w:rPr>
      <w:rFonts w:hint="eastAsia" w:ascii="宋体" w:hAnsi="宋体" w:eastAsia="宋体" w:cs="宋体"/>
      <w:color w:val="000000"/>
      <w:sz w:val="20"/>
      <w:szCs w:val="20"/>
      <w:u w:val="none"/>
    </w:rPr>
  </w:style>
  <w:style w:type="character" w:customStyle="1" w:styleId="32">
    <w:name w:val="font01"/>
    <w:basedOn w:val="12"/>
    <w:autoRedefine/>
    <w:qFormat/>
    <w:uiPriority w:val="0"/>
    <w:rPr>
      <w:rFonts w:hint="default" w:ascii="Arial" w:hAnsi="Arial" w:cs="Arial"/>
      <w:color w:val="000000"/>
      <w:sz w:val="20"/>
      <w:szCs w:val="20"/>
      <w:u w:val="none"/>
    </w:rPr>
  </w:style>
  <w:style w:type="paragraph" w:customStyle="1" w:styleId="33">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1524</Words>
  <Characters>1627</Characters>
  <Lines>52</Lines>
  <Paragraphs>14</Paragraphs>
  <TotalTime>18</TotalTime>
  <ScaleCrop>false</ScaleCrop>
  <LinksUpToDate>false</LinksUpToDate>
  <CharactersWithSpaces>1635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2024-12-02T09:19:00Z</dcterms:created>
  <dc:creator>Administrator</dc:creator>
  <cp:lastModifiedBy>古镇人民医院</cp:lastModifiedBy>
  <cp:lastPrinted>2024-12-25T04:08:00Z</cp:lastPrinted>
  <dcterms:modified xsi:type="dcterms:W3CDTF">2025-06-11T08:00:24Z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79D5E341DF404373BD499FFE515CC74C_13</vt:lpwstr>
  </property>
  <property fmtid="{D5CDD505-2E9C-101B-9397-08002B2CF9AE}" pid="4" name="KSOTemplateDocerSaveRecord">
    <vt:lpwstr>eyJoZGlkIjoiYWZkNjU5MzVmYjQ0YmE4MDUyZjJhM2NjZDYwNTZjMjEiLCJ1c2VySWQiOiIyODY2MDM0NDUifQ==</vt:lpwstr>
  </property>
</Properties>
</file>